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111"/>
        <w:gridCol w:w="2126"/>
        <w:gridCol w:w="2665"/>
        <w:gridCol w:w="29"/>
      </w:tblGrid>
      <w:tr w:rsidR="006A412F" w:rsidRPr="00D1305C" w14:paraId="7D0F14D5" w14:textId="08346954" w:rsidTr="006A412F">
        <w:trPr>
          <w:gridAfter w:val="1"/>
          <w:wAfter w:w="29" w:type="dxa"/>
          <w:cantSplit/>
          <w:trHeight w:val="569"/>
        </w:trPr>
        <w:tc>
          <w:tcPr>
            <w:tcW w:w="562" w:type="dxa"/>
            <w:vMerge w:val="restart"/>
            <w:shd w:val="clear" w:color="auto" w:fill="FFFFFF" w:themeFill="background1"/>
            <w:vAlign w:val="center"/>
          </w:tcPr>
          <w:p w14:paraId="2DA7ACD1" w14:textId="4E4298EE" w:rsidR="006A412F" w:rsidRPr="00D1305C" w:rsidRDefault="006A412F" w:rsidP="006A412F">
            <w:pPr>
              <w:shd w:val="clear" w:color="auto" w:fill="FFFFFF" w:themeFill="background1"/>
              <w:spacing w:after="0"/>
              <w:rPr>
                <w:rFonts w:ascii="Arial" w:eastAsia="Times New Roman" w:hAnsi="Arial" w:cs="Arial"/>
                <w:b/>
                <w:bCs/>
                <w:color w:val="000000" w:themeColor="text1"/>
                <w:kern w:val="36"/>
                <w:lang w:eastAsia="en-GB"/>
              </w:rPr>
            </w:pPr>
            <w:r w:rsidRPr="00D1305C">
              <w:rPr>
                <w:rFonts w:ascii="Arial" w:eastAsia="Times New Roman" w:hAnsi="Arial" w:cs="Arial"/>
                <w:b/>
                <w:bCs/>
                <w:color w:val="000000" w:themeColor="text1"/>
                <w:kern w:val="36"/>
                <w:lang w:eastAsia="en-GB"/>
              </w:rPr>
              <w:fldChar w:fldCharType="begin"/>
            </w:r>
            <w:r w:rsidRPr="00D1305C">
              <w:rPr>
                <w:rFonts w:ascii="Arial" w:eastAsia="Times New Roman" w:hAnsi="Arial" w:cs="Arial"/>
                <w:b/>
                <w:bCs/>
                <w:color w:val="000000" w:themeColor="text1"/>
                <w:kern w:val="36"/>
                <w:lang w:eastAsia="en-GB"/>
              </w:rPr>
              <w:instrText xml:space="preserve"> DOCPROPERTY  CommitteeName  \* MERGEFORMAT </w:instrText>
            </w:r>
            <w:r w:rsidRPr="00D1305C">
              <w:rPr>
                <w:rFonts w:ascii="Arial" w:eastAsia="Times New Roman" w:hAnsi="Arial" w:cs="Arial"/>
                <w:b/>
                <w:bCs/>
                <w:color w:val="000000" w:themeColor="text1"/>
                <w:kern w:val="36"/>
                <w:lang w:val="en" w:eastAsia="en-GB"/>
              </w:rPr>
              <w:fldChar w:fldCharType="end"/>
            </w:r>
          </w:p>
        </w:tc>
        <w:tc>
          <w:tcPr>
            <w:tcW w:w="6237" w:type="dxa"/>
            <w:gridSpan w:val="2"/>
            <w:shd w:val="clear" w:color="auto" w:fill="BFBFBF" w:themeFill="background1" w:themeFillShade="BF"/>
            <w:vAlign w:val="center"/>
          </w:tcPr>
          <w:p w14:paraId="149D994E" w14:textId="46951B56" w:rsidR="006A412F" w:rsidRPr="006A412F" w:rsidRDefault="006A412F" w:rsidP="00D1305C">
            <w:pPr>
              <w:jc w:val="center"/>
              <w:rPr>
                <w:rFonts w:ascii="Arial" w:eastAsia="Times New Roman" w:hAnsi="Arial" w:cs="Arial"/>
                <w:b/>
                <w:bCs/>
                <w:color w:val="000000" w:themeColor="text1"/>
                <w:kern w:val="36"/>
                <w:highlight w:val="lightGray"/>
                <w:lang w:eastAsia="en-GB"/>
              </w:rPr>
            </w:pPr>
            <w:r w:rsidRPr="006A412F">
              <w:rPr>
                <w:rFonts w:ascii="Arial" w:eastAsia="Times New Roman" w:hAnsi="Arial" w:cs="Arial"/>
                <w:b/>
                <w:bCs/>
                <w:color w:val="000000" w:themeColor="text1"/>
                <w:kern w:val="36"/>
                <w:lang w:eastAsia="en-GB"/>
              </w:rPr>
              <w:t>REPORT TO</w:t>
            </w:r>
          </w:p>
        </w:tc>
        <w:tc>
          <w:tcPr>
            <w:tcW w:w="2665" w:type="dxa"/>
            <w:shd w:val="clear" w:color="auto" w:fill="BFBFBF" w:themeFill="background1" w:themeFillShade="BF"/>
          </w:tcPr>
          <w:p w14:paraId="5DB9646D" w14:textId="40DF4CEF" w:rsidR="006A412F" w:rsidRPr="006A412F" w:rsidRDefault="006A412F" w:rsidP="00D1305C">
            <w:pPr>
              <w:jc w:val="center"/>
              <w:rPr>
                <w:rFonts w:ascii="Arial" w:eastAsia="Times New Roman" w:hAnsi="Arial" w:cs="Arial"/>
                <w:b/>
                <w:bCs/>
                <w:color w:val="000000" w:themeColor="text1"/>
                <w:kern w:val="36"/>
                <w:highlight w:val="lightGray"/>
                <w:lang w:eastAsia="en-GB"/>
              </w:rPr>
            </w:pPr>
            <w:r w:rsidRPr="006A412F">
              <w:rPr>
                <w:rFonts w:ascii="Arial" w:eastAsia="Times New Roman" w:hAnsi="Arial" w:cs="Arial"/>
                <w:b/>
                <w:bCs/>
                <w:color w:val="000000" w:themeColor="text1"/>
                <w:kern w:val="36"/>
                <w:lang w:eastAsia="en-GB"/>
              </w:rPr>
              <w:t>On</w:t>
            </w:r>
          </w:p>
        </w:tc>
      </w:tr>
      <w:tr w:rsidR="006A412F" w:rsidRPr="00D1305C" w14:paraId="1EC7C380" w14:textId="2C4E8A2F" w:rsidTr="006A412F">
        <w:trPr>
          <w:gridAfter w:val="1"/>
          <w:wAfter w:w="29" w:type="dxa"/>
          <w:cantSplit/>
          <w:trHeight w:val="654"/>
        </w:trPr>
        <w:tc>
          <w:tcPr>
            <w:tcW w:w="562" w:type="dxa"/>
            <w:vMerge/>
            <w:tcBorders>
              <w:bottom w:val="single" w:sz="4" w:space="0" w:color="auto"/>
            </w:tcBorders>
            <w:shd w:val="clear" w:color="auto" w:fill="FFFFFF" w:themeFill="background1"/>
            <w:vAlign w:val="center"/>
          </w:tcPr>
          <w:p w14:paraId="469F24DE" w14:textId="77777777" w:rsidR="006A412F" w:rsidRPr="00D1305C" w:rsidRDefault="006A412F" w:rsidP="00D1305C">
            <w:pPr>
              <w:rPr>
                <w:rFonts w:ascii="Arial" w:eastAsia="Times New Roman" w:hAnsi="Arial" w:cs="Arial"/>
                <w:b/>
                <w:bCs/>
                <w:color w:val="000000" w:themeColor="text1"/>
                <w:kern w:val="36"/>
                <w:lang w:eastAsia="en-GB"/>
              </w:rPr>
            </w:pPr>
          </w:p>
        </w:tc>
        <w:tc>
          <w:tcPr>
            <w:tcW w:w="6237" w:type="dxa"/>
            <w:gridSpan w:val="2"/>
            <w:tcBorders>
              <w:bottom w:val="nil"/>
            </w:tcBorders>
            <w:shd w:val="clear" w:color="auto" w:fill="FFFFFF" w:themeFill="background1"/>
            <w:vAlign w:val="center"/>
          </w:tcPr>
          <w:p w14:paraId="62562B4B" w14:textId="689243DE" w:rsidR="006A412F" w:rsidRPr="00D1305C" w:rsidRDefault="006A412F" w:rsidP="0033261B">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CABINET</w:t>
            </w:r>
          </w:p>
        </w:tc>
        <w:tc>
          <w:tcPr>
            <w:tcW w:w="2665" w:type="dxa"/>
            <w:tcBorders>
              <w:bottom w:val="nil"/>
            </w:tcBorders>
            <w:shd w:val="clear" w:color="auto" w:fill="FFFFFF" w:themeFill="background1"/>
          </w:tcPr>
          <w:p w14:paraId="209DDE8D" w14:textId="77777777" w:rsidR="006A412F" w:rsidRDefault="006A412F" w:rsidP="0033261B">
            <w:pPr>
              <w:spacing w:after="0"/>
              <w:jc w:val="center"/>
              <w:rPr>
                <w:rFonts w:ascii="Arial" w:eastAsia="Times New Roman" w:hAnsi="Arial" w:cs="Arial"/>
                <w:b/>
                <w:bCs/>
                <w:color w:val="000000" w:themeColor="text1"/>
                <w:kern w:val="36"/>
                <w:lang w:eastAsia="en-GB"/>
              </w:rPr>
            </w:pPr>
          </w:p>
          <w:p w14:paraId="5C17E5B8" w14:textId="6FDAE810" w:rsidR="006A412F" w:rsidRDefault="006A412F" w:rsidP="0033261B">
            <w:pPr>
              <w:spacing w:after="0"/>
              <w:jc w:val="cente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10 February 2021</w:t>
            </w:r>
          </w:p>
        </w:tc>
      </w:tr>
      <w:tr w:rsidR="006A412F" w:rsidRPr="00D1305C" w14:paraId="55B6CC93" w14:textId="1BD4A9F9" w:rsidTr="006A412F">
        <w:trPr>
          <w:gridAfter w:val="1"/>
          <w:wAfter w:w="29" w:type="dxa"/>
          <w:cantSplit/>
          <w:trHeight w:val="560"/>
        </w:trPr>
        <w:tc>
          <w:tcPr>
            <w:tcW w:w="6799" w:type="dxa"/>
            <w:gridSpan w:val="3"/>
            <w:tcBorders>
              <w:left w:val="nil"/>
              <w:right w:val="nil"/>
            </w:tcBorders>
          </w:tcPr>
          <w:p w14:paraId="70A3C483" w14:textId="77777777" w:rsidR="006A412F" w:rsidRPr="00D1305C" w:rsidRDefault="006A412F" w:rsidP="00D1305C">
            <w:pPr>
              <w:rPr>
                <w:rFonts w:ascii="Arial" w:eastAsia="Times New Roman" w:hAnsi="Arial" w:cs="Arial"/>
                <w:b/>
                <w:bCs/>
                <w:color w:val="000000" w:themeColor="text1"/>
                <w:kern w:val="36"/>
                <w:lang w:eastAsia="en-GB"/>
              </w:rPr>
            </w:pPr>
          </w:p>
        </w:tc>
        <w:tc>
          <w:tcPr>
            <w:tcW w:w="2665" w:type="dxa"/>
            <w:tcBorders>
              <w:left w:val="nil"/>
              <w:right w:val="nil"/>
            </w:tcBorders>
          </w:tcPr>
          <w:p w14:paraId="48897F09" w14:textId="77777777" w:rsidR="006A412F" w:rsidRPr="00D1305C" w:rsidRDefault="006A412F" w:rsidP="00D1305C">
            <w:pPr>
              <w:rPr>
                <w:rFonts w:ascii="Arial" w:eastAsia="Times New Roman" w:hAnsi="Arial" w:cs="Arial"/>
                <w:b/>
                <w:bCs/>
                <w:color w:val="000000" w:themeColor="text1"/>
                <w:kern w:val="36"/>
                <w:lang w:eastAsia="en-GB"/>
              </w:rPr>
            </w:pPr>
          </w:p>
        </w:tc>
      </w:tr>
      <w:tr w:rsidR="006A412F" w:rsidRPr="00D1305C" w14:paraId="7E6C779F" w14:textId="5DDB6458" w:rsidTr="006A412F">
        <w:trPr>
          <w:cantSplit/>
        </w:trPr>
        <w:tc>
          <w:tcPr>
            <w:tcW w:w="4673" w:type="dxa"/>
            <w:gridSpan w:val="2"/>
            <w:shd w:val="clear" w:color="auto" w:fill="BFBFBF"/>
            <w:vAlign w:val="center"/>
          </w:tcPr>
          <w:p w14:paraId="60D30E53" w14:textId="1E26FFCD" w:rsidR="006A412F" w:rsidRPr="00D1305C" w:rsidRDefault="006A412F" w:rsidP="00D1305C">
            <w:pPr>
              <w:rPr>
                <w:rFonts w:ascii="Arial" w:eastAsia="Times New Roman" w:hAnsi="Arial" w:cs="Arial"/>
                <w:b/>
                <w:bCs/>
                <w:color w:val="000000" w:themeColor="text1"/>
                <w:kern w:val="36"/>
                <w:lang w:eastAsia="en-GB"/>
              </w:rPr>
            </w:pPr>
            <w:r w:rsidRPr="00D1305C">
              <w:rPr>
                <w:rFonts w:ascii="Arial" w:eastAsia="Times New Roman" w:hAnsi="Arial" w:cs="Arial"/>
                <w:b/>
                <w:bCs/>
                <w:color w:val="000000" w:themeColor="text1"/>
                <w:kern w:val="36"/>
                <w:lang w:eastAsia="en-GB"/>
              </w:rPr>
              <w:t>T</w:t>
            </w:r>
            <w:r>
              <w:rPr>
                <w:rFonts w:ascii="Arial" w:eastAsia="Times New Roman" w:hAnsi="Arial" w:cs="Arial"/>
                <w:b/>
                <w:bCs/>
                <w:color w:val="000000" w:themeColor="text1"/>
                <w:kern w:val="36"/>
                <w:lang w:eastAsia="en-GB"/>
              </w:rPr>
              <w:t>itle</w:t>
            </w:r>
          </w:p>
        </w:tc>
        <w:tc>
          <w:tcPr>
            <w:tcW w:w="2126" w:type="dxa"/>
            <w:shd w:val="clear" w:color="auto" w:fill="BFBFBF"/>
            <w:vAlign w:val="center"/>
          </w:tcPr>
          <w:p w14:paraId="1BD967B6" w14:textId="100F6FEA" w:rsidR="006A412F" w:rsidRPr="00D1305C" w:rsidRDefault="006A412F"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Portfolio Holder</w:t>
            </w:r>
          </w:p>
        </w:tc>
        <w:tc>
          <w:tcPr>
            <w:tcW w:w="2694" w:type="dxa"/>
            <w:gridSpan w:val="2"/>
            <w:shd w:val="clear" w:color="auto" w:fill="BFBFBF"/>
          </w:tcPr>
          <w:p w14:paraId="44A56946" w14:textId="278E7FBA" w:rsidR="006A412F" w:rsidRDefault="006A412F"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 xml:space="preserve">Report of </w:t>
            </w:r>
          </w:p>
        </w:tc>
      </w:tr>
      <w:tr w:rsidR="006A412F" w:rsidRPr="00D1305C" w14:paraId="4BE18612" w14:textId="18C46C16" w:rsidTr="006A412F">
        <w:trPr>
          <w:cantSplit/>
          <w:trHeight w:val="667"/>
        </w:trPr>
        <w:tc>
          <w:tcPr>
            <w:tcW w:w="4673" w:type="dxa"/>
            <w:gridSpan w:val="2"/>
            <w:vAlign w:val="center"/>
          </w:tcPr>
          <w:p w14:paraId="22360C0B" w14:textId="7F7DEDD8" w:rsidR="006A412F" w:rsidRPr="00D1305C" w:rsidRDefault="006A412F" w:rsidP="00D1305C">
            <w:pPr>
              <w:rPr>
                <w:rFonts w:ascii="Arial" w:eastAsia="Times New Roman" w:hAnsi="Arial" w:cs="Arial"/>
                <w:b/>
                <w:bCs/>
                <w:color w:val="000000" w:themeColor="text1"/>
                <w:kern w:val="36"/>
                <w:lang w:eastAsia="en-GB"/>
              </w:rPr>
            </w:pPr>
            <w:r>
              <w:rPr>
                <w:rFonts w:ascii="Arial" w:eastAsia="Times New Roman" w:hAnsi="Arial" w:cs="Arial"/>
                <w:b/>
                <w:bCs/>
                <w:color w:val="000000" w:themeColor="text1"/>
                <w:kern w:val="36"/>
                <w:lang w:eastAsia="en-GB"/>
              </w:rPr>
              <w:t xml:space="preserve">Provision of a Loan and Grant to facilitate a works project to the </w:t>
            </w:r>
            <w:proofErr w:type="spellStart"/>
            <w:r>
              <w:rPr>
                <w:rFonts w:ascii="Arial" w:eastAsia="Times New Roman" w:hAnsi="Arial" w:cs="Arial"/>
                <w:b/>
                <w:bCs/>
                <w:color w:val="000000" w:themeColor="text1"/>
                <w:kern w:val="36"/>
                <w:lang w:eastAsia="en-GB"/>
              </w:rPr>
              <w:t>Hoole</w:t>
            </w:r>
            <w:proofErr w:type="spellEnd"/>
            <w:r>
              <w:rPr>
                <w:rFonts w:ascii="Arial" w:eastAsia="Times New Roman" w:hAnsi="Arial" w:cs="Arial"/>
                <w:b/>
                <w:bCs/>
                <w:color w:val="000000" w:themeColor="text1"/>
                <w:kern w:val="36"/>
                <w:lang w:eastAsia="en-GB"/>
              </w:rPr>
              <w:t xml:space="preserve"> Village Memorial Hall</w:t>
            </w:r>
          </w:p>
        </w:tc>
        <w:tc>
          <w:tcPr>
            <w:tcW w:w="2126" w:type="dxa"/>
            <w:vAlign w:val="center"/>
          </w:tcPr>
          <w:p w14:paraId="0E78D073" w14:textId="2B2EBA8E" w:rsidR="006A412F" w:rsidRPr="00D1305C" w:rsidRDefault="006A412F" w:rsidP="00D1305C">
            <w:pPr>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t>Cabinet Member (Finance, Property and Assets)</w:t>
            </w:r>
          </w:p>
        </w:tc>
        <w:tc>
          <w:tcPr>
            <w:tcW w:w="2694" w:type="dxa"/>
            <w:gridSpan w:val="2"/>
          </w:tcPr>
          <w:p w14:paraId="427350AC" w14:textId="4AE255AB" w:rsidR="006A412F" w:rsidRDefault="006A412F" w:rsidP="00D1305C">
            <w:pPr>
              <w:rPr>
                <w:rFonts w:ascii="Arial" w:eastAsia="Times New Roman" w:hAnsi="Arial" w:cs="Arial"/>
                <w:bCs/>
                <w:color w:val="000000" w:themeColor="text1"/>
                <w:kern w:val="36"/>
                <w:lang w:eastAsia="en-GB"/>
              </w:rPr>
            </w:pPr>
            <w:r>
              <w:rPr>
                <w:rFonts w:ascii="Arial" w:eastAsia="Times New Roman" w:hAnsi="Arial" w:cs="Arial"/>
                <w:bCs/>
                <w:color w:val="000000" w:themeColor="text1"/>
                <w:kern w:val="36"/>
                <w:lang w:eastAsia="en-GB"/>
              </w:rPr>
              <w:t>Director of Governance</w:t>
            </w:r>
          </w:p>
        </w:tc>
      </w:tr>
    </w:tbl>
    <w:p w14:paraId="4E5B17F5" w14:textId="09417BB2" w:rsidR="00D1305C" w:rsidRPr="00D1305C" w:rsidRDefault="00D1305C" w:rsidP="00D1305C">
      <w:pPr>
        <w:rPr>
          <w:rFonts w:ascii="Arial" w:eastAsia="Times New Roman" w:hAnsi="Arial" w:cs="Arial"/>
          <w:b/>
          <w:bCs/>
          <w:color w:val="000000" w:themeColor="text1"/>
          <w:kern w:val="36"/>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D1305C" w:rsidRPr="00D1305C" w14:paraId="02D0F2D3" w14:textId="77777777" w:rsidTr="00954F3F">
        <w:tc>
          <w:tcPr>
            <w:tcW w:w="6652" w:type="dxa"/>
            <w:shd w:val="clear" w:color="auto" w:fill="auto"/>
          </w:tcPr>
          <w:p w14:paraId="496CE858"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3266" w:type="dxa"/>
            <w:shd w:val="clear" w:color="auto" w:fill="auto"/>
          </w:tcPr>
          <w:p w14:paraId="6B0A3CF2" w14:textId="46B3CAFD" w:rsidR="00D1305C" w:rsidRPr="0088408E" w:rsidRDefault="00D1305C" w:rsidP="0088408E">
            <w:pPr>
              <w:spacing w:before="240"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tc>
      </w:tr>
    </w:tbl>
    <w:p w14:paraId="25003323" w14:textId="77777777" w:rsidR="00D1305C" w:rsidRPr="00D1305C" w:rsidRDefault="00D1305C" w:rsidP="00D1305C">
      <w:pPr>
        <w:rPr>
          <w:rFonts w:eastAsia="Times New Roman" w:cstheme="minorHAnsi"/>
          <w:bCs/>
          <w:color w:val="000000" w:themeColor="text1"/>
          <w:kern w:val="36"/>
          <w:lang w:eastAsia="en-GB"/>
        </w:rPr>
      </w:pPr>
    </w:p>
    <w:p w14:paraId="600593E8" w14:textId="5BE55369" w:rsidR="00D1305C" w:rsidRDefault="00D1305C" w:rsidP="00D1305C">
      <w:pPr>
        <w:rPr>
          <w:rFonts w:eastAsia="Times New Roman" w:cstheme="minorHAnsi"/>
          <w:bCs/>
          <w:color w:val="000000" w:themeColor="text1"/>
          <w:kern w:val="36"/>
          <w:lang w:eastAsia="en-GB"/>
        </w:rPr>
      </w:pPr>
    </w:p>
    <w:p w14:paraId="6022D43D" w14:textId="77777777" w:rsidR="00D1305C" w:rsidRPr="005C459D" w:rsidRDefault="00D1305C" w:rsidP="00D1305C">
      <w:pPr>
        <w:pStyle w:val="Heading1"/>
        <w:rPr>
          <w:rFonts w:asciiTheme="minorHAnsi" w:hAnsiTheme="minorHAnsi" w:cstheme="minorHAnsi"/>
          <w:sz w:val="8"/>
          <w:szCs w:val="22"/>
        </w:rPr>
      </w:pPr>
      <w:r w:rsidRPr="005C459D">
        <w:rPr>
          <w:rFonts w:asciiTheme="minorHAnsi" w:hAnsiTheme="minorHAnsi" w:cstheme="minorHAnsi"/>
          <w:sz w:val="22"/>
        </w:rPr>
        <w:t>Purpose of the Report</w:t>
      </w:r>
    </w:p>
    <w:p w14:paraId="333504B3" w14:textId="75468171" w:rsidR="00D1305C" w:rsidRPr="00103D29" w:rsidRDefault="00D1305C" w:rsidP="00D1305C">
      <w:pPr>
        <w:numPr>
          <w:ilvl w:val="0"/>
          <w:numId w:val="8"/>
        </w:numPr>
        <w:spacing w:after="0" w:line="240" w:lineRule="auto"/>
        <w:jc w:val="both"/>
        <w:rPr>
          <w:rFonts w:cstheme="minorHAnsi"/>
          <w:bCs/>
          <w:i/>
        </w:rPr>
      </w:pPr>
      <w:r w:rsidRPr="00D4431F">
        <w:rPr>
          <w:rFonts w:cstheme="minorHAnsi"/>
          <w:bCs/>
          <w:i/>
        </w:rPr>
        <w:t xml:space="preserve"> </w:t>
      </w:r>
      <w:r w:rsidR="00103D29">
        <w:rPr>
          <w:rFonts w:cstheme="minorHAnsi"/>
          <w:bCs/>
        </w:rPr>
        <w:t>To request approval to release funds by way of a loan</w:t>
      </w:r>
      <w:r w:rsidR="00AE5D10">
        <w:rPr>
          <w:rFonts w:cstheme="minorHAnsi"/>
          <w:bCs/>
        </w:rPr>
        <w:t>, charge</w:t>
      </w:r>
      <w:r w:rsidR="00103D29">
        <w:rPr>
          <w:rFonts w:cstheme="minorHAnsi"/>
          <w:bCs/>
        </w:rPr>
        <w:t xml:space="preserve"> and a grant to the Trustees of </w:t>
      </w:r>
      <w:proofErr w:type="spellStart"/>
      <w:r w:rsidR="00103D29">
        <w:rPr>
          <w:rFonts w:cstheme="minorHAnsi"/>
          <w:bCs/>
        </w:rPr>
        <w:t>Hoole</w:t>
      </w:r>
      <w:proofErr w:type="spellEnd"/>
      <w:r w:rsidR="00103D29">
        <w:rPr>
          <w:rFonts w:cstheme="minorHAnsi"/>
          <w:bCs/>
        </w:rPr>
        <w:t xml:space="preserve"> Village Memorial Hall to enable them to progress and complete their works project to the premises.</w:t>
      </w:r>
    </w:p>
    <w:p w14:paraId="3FF18212" w14:textId="77777777" w:rsidR="00103D29" w:rsidRPr="00103D29" w:rsidRDefault="00103D29" w:rsidP="00103D29">
      <w:pPr>
        <w:spacing w:after="0" w:line="240" w:lineRule="auto"/>
        <w:ind w:left="720"/>
        <w:jc w:val="both"/>
        <w:rPr>
          <w:rFonts w:cstheme="minorHAnsi"/>
          <w:bCs/>
          <w:i/>
        </w:rPr>
      </w:pPr>
    </w:p>
    <w:p w14:paraId="153093BD" w14:textId="50392441" w:rsidR="00103D29" w:rsidRPr="006149F1" w:rsidRDefault="00AE5D10" w:rsidP="00AE5D10">
      <w:pPr>
        <w:spacing w:after="0" w:line="240" w:lineRule="auto"/>
        <w:ind w:left="720"/>
        <w:jc w:val="both"/>
        <w:rPr>
          <w:rFonts w:cstheme="minorHAnsi"/>
          <w:bCs/>
          <w:i/>
        </w:rPr>
      </w:pPr>
      <w:r>
        <w:rPr>
          <w:rFonts w:cstheme="minorHAnsi"/>
          <w:bCs/>
        </w:rPr>
        <w:t>T</w:t>
      </w:r>
      <w:r w:rsidR="00103D29">
        <w:rPr>
          <w:rFonts w:cstheme="minorHAnsi"/>
          <w:bCs/>
        </w:rPr>
        <w:t>he execution of the loan</w:t>
      </w:r>
      <w:r>
        <w:rPr>
          <w:rFonts w:cstheme="minorHAnsi"/>
          <w:bCs/>
        </w:rPr>
        <w:t>, grant and legal charge is undertaken by the Director of Governance</w:t>
      </w:r>
    </w:p>
    <w:p w14:paraId="14020705" w14:textId="77777777" w:rsidR="00D1305C" w:rsidRDefault="00D1305C" w:rsidP="00D1305C">
      <w:pPr>
        <w:spacing w:after="0" w:line="240" w:lineRule="auto"/>
        <w:jc w:val="both"/>
        <w:rPr>
          <w:rFonts w:cstheme="minorHAnsi"/>
          <w:bCs/>
        </w:rPr>
      </w:pPr>
    </w:p>
    <w:p w14:paraId="2CD402F0" w14:textId="77777777" w:rsidR="00D1305C" w:rsidRPr="005C459D" w:rsidRDefault="00D1305C" w:rsidP="00D1305C">
      <w:pPr>
        <w:pStyle w:val="Heading2"/>
        <w:spacing w:before="0" w:beforeAutospacing="0"/>
        <w:rPr>
          <w:rFonts w:ascii="Arial" w:hAnsi="Arial" w:cs="Arial"/>
          <w:sz w:val="22"/>
        </w:rPr>
      </w:pPr>
      <w:r w:rsidRPr="005C459D">
        <w:rPr>
          <w:rFonts w:ascii="Arial" w:hAnsi="Arial" w:cs="Arial"/>
          <w:sz w:val="22"/>
        </w:rPr>
        <w:t>Recommendations</w:t>
      </w:r>
    </w:p>
    <w:p w14:paraId="5C818CE6" w14:textId="0A8D10D2" w:rsidR="00D1305C" w:rsidRDefault="0088408E" w:rsidP="00D1305C">
      <w:pPr>
        <w:numPr>
          <w:ilvl w:val="0"/>
          <w:numId w:val="8"/>
        </w:numPr>
        <w:spacing w:after="0" w:line="240" w:lineRule="auto"/>
        <w:jc w:val="both"/>
        <w:rPr>
          <w:rFonts w:cstheme="minorHAnsi"/>
          <w:bCs/>
        </w:rPr>
      </w:pPr>
      <w:r>
        <w:rPr>
          <w:rFonts w:cstheme="minorHAnsi"/>
          <w:bCs/>
        </w:rPr>
        <w:t>To a</w:t>
      </w:r>
      <w:r w:rsidR="00AE5D10">
        <w:rPr>
          <w:rFonts w:cstheme="minorHAnsi"/>
          <w:bCs/>
        </w:rPr>
        <w:t xml:space="preserve">pprove the granting of the loan of £150,000.00 and </w:t>
      </w:r>
      <w:r>
        <w:rPr>
          <w:rFonts w:cstheme="minorHAnsi"/>
          <w:bCs/>
        </w:rPr>
        <w:t>a</w:t>
      </w:r>
      <w:r w:rsidR="00AE5D10">
        <w:rPr>
          <w:rFonts w:cstheme="minorHAnsi"/>
          <w:bCs/>
        </w:rPr>
        <w:t xml:space="preserve"> Grant of £50,000.00 to the Trustees of the </w:t>
      </w:r>
      <w:proofErr w:type="spellStart"/>
      <w:r w:rsidR="00AE5D10">
        <w:rPr>
          <w:rFonts w:cstheme="minorHAnsi"/>
          <w:bCs/>
        </w:rPr>
        <w:t>Hoole</w:t>
      </w:r>
      <w:proofErr w:type="spellEnd"/>
      <w:r w:rsidR="00AE5D10">
        <w:rPr>
          <w:rFonts w:cstheme="minorHAnsi"/>
          <w:bCs/>
        </w:rPr>
        <w:t xml:space="preserve"> Village Memorial Hall.</w:t>
      </w:r>
    </w:p>
    <w:p w14:paraId="616FAC90" w14:textId="77777777" w:rsidR="00AE5D10" w:rsidRDefault="00AE5D10" w:rsidP="00AE5D10">
      <w:pPr>
        <w:spacing w:after="0" w:line="240" w:lineRule="auto"/>
        <w:ind w:left="720"/>
        <w:jc w:val="both"/>
        <w:rPr>
          <w:rFonts w:cstheme="minorHAnsi"/>
          <w:bCs/>
        </w:rPr>
      </w:pPr>
    </w:p>
    <w:p w14:paraId="2DE00836" w14:textId="7314B5D7" w:rsidR="00AE5D10" w:rsidRDefault="00AE5D10" w:rsidP="00D1305C">
      <w:pPr>
        <w:numPr>
          <w:ilvl w:val="0"/>
          <w:numId w:val="8"/>
        </w:numPr>
        <w:spacing w:after="0" w:line="240" w:lineRule="auto"/>
        <w:jc w:val="both"/>
        <w:rPr>
          <w:rFonts w:cstheme="minorHAnsi"/>
          <w:bCs/>
        </w:rPr>
      </w:pPr>
      <w:r>
        <w:rPr>
          <w:rFonts w:cstheme="minorHAnsi"/>
          <w:bCs/>
        </w:rPr>
        <w:t>To approve that the Councils interests are protected by way of a facility agreement and legal charge and a separate grant agreement.</w:t>
      </w:r>
    </w:p>
    <w:p w14:paraId="6F742D1E" w14:textId="77777777" w:rsidR="00AE5D10" w:rsidRDefault="00AE5D10" w:rsidP="00AE5D10">
      <w:pPr>
        <w:pStyle w:val="ListParagraph"/>
        <w:rPr>
          <w:rFonts w:cstheme="minorHAnsi"/>
          <w:bCs/>
        </w:rPr>
      </w:pPr>
    </w:p>
    <w:p w14:paraId="477F0874" w14:textId="0E7A4F8A" w:rsidR="00AE5D10" w:rsidRPr="006149F1" w:rsidRDefault="00AE5D10" w:rsidP="00D1305C">
      <w:pPr>
        <w:numPr>
          <w:ilvl w:val="0"/>
          <w:numId w:val="8"/>
        </w:numPr>
        <w:spacing w:after="0" w:line="240" w:lineRule="auto"/>
        <w:jc w:val="both"/>
        <w:rPr>
          <w:rFonts w:cstheme="minorHAnsi"/>
          <w:bCs/>
        </w:rPr>
      </w:pPr>
      <w:r>
        <w:rPr>
          <w:rFonts w:cstheme="minorHAnsi"/>
          <w:bCs/>
        </w:rPr>
        <w:t>To approve the execution of the loan agreement, legal charge and grant agreement by the Direc</w:t>
      </w:r>
      <w:r w:rsidR="00D92D6D">
        <w:rPr>
          <w:rFonts w:cstheme="minorHAnsi"/>
          <w:bCs/>
        </w:rPr>
        <w:t>t</w:t>
      </w:r>
      <w:r>
        <w:rPr>
          <w:rFonts w:cstheme="minorHAnsi"/>
          <w:bCs/>
        </w:rPr>
        <w:t>or of Governance.</w:t>
      </w:r>
    </w:p>
    <w:p w14:paraId="710739FB" w14:textId="77777777" w:rsidR="00D1305C" w:rsidRPr="00D4431F" w:rsidRDefault="00D1305C" w:rsidP="00D1305C">
      <w:pPr>
        <w:spacing w:after="0" w:line="240" w:lineRule="auto"/>
        <w:ind w:left="720"/>
        <w:jc w:val="both"/>
        <w:rPr>
          <w:rFonts w:cstheme="minorHAnsi"/>
          <w:bCs/>
        </w:rPr>
      </w:pPr>
    </w:p>
    <w:p w14:paraId="3D4837A3" w14:textId="77777777" w:rsidR="00D1305C" w:rsidRPr="005C459D" w:rsidRDefault="00D1305C" w:rsidP="00D1305C">
      <w:pPr>
        <w:pStyle w:val="Heading3"/>
        <w:spacing w:before="0" w:after="240"/>
        <w:rPr>
          <w:rFonts w:asciiTheme="minorHAnsi" w:hAnsiTheme="minorHAnsi" w:cstheme="minorHAnsi"/>
          <w:b/>
          <w:color w:val="auto"/>
          <w:sz w:val="20"/>
          <w:szCs w:val="22"/>
        </w:rPr>
      </w:pPr>
      <w:r w:rsidRPr="005C459D">
        <w:rPr>
          <w:rFonts w:asciiTheme="minorHAnsi" w:hAnsiTheme="minorHAnsi" w:cstheme="minorHAnsi"/>
          <w:b/>
          <w:color w:val="auto"/>
          <w:sz w:val="22"/>
        </w:rPr>
        <w:t>Reasons for recommendations</w:t>
      </w:r>
    </w:p>
    <w:p w14:paraId="33D14FC7" w14:textId="69F6B376" w:rsidR="00CA60D8" w:rsidRPr="00CA60D8" w:rsidRDefault="00CA60D8" w:rsidP="00CA60D8">
      <w:pPr>
        <w:pStyle w:val="ListParagraph"/>
        <w:numPr>
          <w:ilvl w:val="0"/>
          <w:numId w:val="8"/>
        </w:numPr>
        <w:spacing w:after="0" w:line="240" w:lineRule="auto"/>
        <w:rPr>
          <w:rFonts w:eastAsia="Calibri" w:cstheme="minorHAnsi"/>
          <w:lang w:eastAsia="en-GB"/>
        </w:rPr>
      </w:pPr>
      <w:r w:rsidRPr="00CA60D8">
        <w:rPr>
          <w:rFonts w:eastAsia="Calibri" w:cstheme="minorHAnsi"/>
          <w:lang w:eastAsia="en-GB"/>
        </w:rPr>
        <w:t xml:space="preserve">The village hall trustees </w:t>
      </w:r>
      <w:r>
        <w:rPr>
          <w:rFonts w:eastAsia="Calibri" w:cstheme="minorHAnsi"/>
          <w:lang w:eastAsia="en-GB"/>
        </w:rPr>
        <w:t>had previously</w:t>
      </w:r>
      <w:r w:rsidRPr="00CA60D8">
        <w:rPr>
          <w:rFonts w:eastAsia="Calibri" w:cstheme="minorHAnsi"/>
          <w:lang w:eastAsia="en-GB"/>
        </w:rPr>
        <w:t xml:space="preserve"> approached the Council requesting financial support for the project to address their estimated funding shortfall</w:t>
      </w:r>
      <w:r w:rsidR="0088408E">
        <w:rPr>
          <w:rFonts w:eastAsia="Calibri" w:cstheme="minorHAnsi"/>
          <w:lang w:eastAsia="en-GB"/>
        </w:rPr>
        <w:t>, for the provision of a works project to the Village Hall.</w:t>
      </w:r>
    </w:p>
    <w:p w14:paraId="7683269F" w14:textId="28C4E80C" w:rsidR="00CA60D8" w:rsidRPr="00CA60D8" w:rsidRDefault="00CA60D8" w:rsidP="00CA60D8">
      <w:pPr>
        <w:spacing w:after="0" w:line="240" w:lineRule="auto"/>
        <w:rPr>
          <w:rFonts w:eastAsia="Calibri" w:cstheme="minorHAnsi"/>
          <w:lang w:eastAsia="en-GB"/>
        </w:rPr>
      </w:pPr>
      <w:r w:rsidRPr="00CA60D8">
        <w:rPr>
          <w:rFonts w:eastAsia="Calibri" w:cstheme="minorHAnsi"/>
          <w:lang w:eastAsia="en-GB"/>
        </w:rPr>
        <w:t>  </w:t>
      </w:r>
    </w:p>
    <w:p w14:paraId="206DA869" w14:textId="15BC0E67" w:rsidR="00CA60D8" w:rsidRPr="00CA60D8" w:rsidRDefault="00CA60D8" w:rsidP="00CA60D8">
      <w:pPr>
        <w:spacing w:after="0" w:line="240" w:lineRule="auto"/>
        <w:ind w:left="720"/>
        <w:rPr>
          <w:rFonts w:eastAsia="Calibri" w:cstheme="minorHAnsi"/>
          <w:i/>
          <w:lang w:eastAsia="en-GB"/>
        </w:rPr>
      </w:pPr>
      <w:r w:rsidRPr="00CA60D8">
        <w:rPr>
          <w:rFonts w:eastAsia="Calibri" w:cstheme="minorHAnsi"/>
          <w:lang w:eastAsia="en-GB"/>
        </w:rPr>
        <w:t xml:space="preserve">A budget of £200,000 </w:t>
      </w:r>
      <w:r w:rsidR="00C821D5">
        <w:rPr>
          <w:rFonts w:eastAsia="Calibri" w:cstheme="minorHAnsi"/>
          <w:lang w:eastAsia="en-GB"/>
        </w:rPr>
        <w:t>has been</w:t>
      </w:r>
      <w:r w:rsidRPr="00CA60D8">
        <w:rPr>
          <w:rFonts w:eastAsia="Calibri" w:cstheme="minorHAnsi"/>
          <w:lang w:eastAsia="en-GB"/>
        </w:rPr>
        <w:t xml:space="preserve"> included in the Budget and Medium-Term Financial Strategy for this project. </w:t>
      </w:r>
      <w:r>
        <w:rPr>
          <w:rFonts w:eastAsia="Calibri" w:cstheme="minorHAnsi"/>
          <w:lang w:eastAsia="en-GB"/>
        </w:rPr>
        <w:t>A</w:t>
      </w:r>
      <w:r w:rsidRPr="00CA60D8">
        <w:rPr>
          <w:rFonts w:eastAsia="Calibri" w:cstheme="minorHAnsi"/>
          <w:lang w:eastAsia="en-GB"/>
        </w:rPr>
        <w:t xml:space="preserve"> due diligence process </w:t>
      </w:r>
      <w:r>
        <w:rPr>
          <w:rFonts w:eastAsia="Calibri" w:cstheme="minorHAnsi"/>
          <w:lang w:eastAsia="en-GB"/>
        </w:rPr>
        <w:t>has been undertaken with regard to the</w:t>
      </w:r>
      <w:r w:rsidRPr="00CA60D8">
        <w:rPr>
          <w:rFonts w:eastAsia="Calibri" w:cstheme="minorHAnsi"/>
          <w:lang w:eastAsia="en-GB"/>
        </w:rPr>
        <w:t xml:space="preserve"> provision of a loan. </w:t>
      </w:r>
      <w:r>
        <w:rPr>
          <w:rFonts w:eastAsia="Calibri" w:cstheme="minorHAnsi"/>
          <w:lang w:eastAsia="en-GB"/>
        </w:rPr>
        <w:t>In order to protect the Council</w:t>
      </w:r>
      <w:r w:rsidR="00C821D5">
        <w:rPr>
          <w:rFonts w:eastAsia="Calibri" w:cstheme="minorHAnsi"/>
          <w:lang w:eastAsia="en-GB"/>
        </w:rPr>
        <w:t>’</w:t>
      </w:r>
      <w:r>
        <w:rPr>
          <w:rFonts w:eastAsia="Calibri" w:cstheme="minorHAnsi"/>
          <w:lang w:eastAsia="en-GB"/>
        </w:rPr>
        <w:t>s</w:t>
      </w:r>
      <w:r w:rsidR="0088408E">
        <w:rPr>
          <w:rFonts w:eastAsia="Calibri" w:cstheme="minorHAnsi"/>
          <w:lang w:eastAsia="en-GB"/>
        </w:rPr>
        <w:t xml:space="preserve"> interest in</w:t>
      </w:r>
      <w:r w:rsidR="00C821D5">
        <w:rPr>
          <w:rFonts w:eastAsia="Calibri" w:cstheme="minorHAnsi"/>
          <w:lang w:eastAsia="en-GB"/>
        </w:rPr>
        <w:t xml:space="preserve"> </w:t>
      </w:r>
      <w:r w:rsidR="0088408E">
        <w:rPr>
          <w:rFonts w:eastAsia="Calibri" w:cstheme="minorHAnsi"/>
          <w:lang w:eastAsia="en-GB"/>
        </w:rPr>
        <w:t>the</w:t>
      </w:r>
      <w:r>
        <w:rPr>
          <w:rFonts w:eastAsia="Calibri" w:cstheme="minorHAnsi"/>
          <w:lang w:eastAsia="en-GB"/>
        </w:rPr>
        <w:t xml:space="preserve"> granting of the loan and Grant it is necessary </w:t>
      </w:r>
      <w:r w:rsidR="009963B8">
        <w:rPr>
          <w:rFonts w:eastAsia="Calibri" w:cstheme="minorHAnsi"/>
          <w:lang w:eastAsia="en-GB"/>
        </w:rPr>
        <w:t>to enter into certain documents with the Trus</w:t>
      </w:r>
      <w:r w:rsidR="0088408E">
        <w:rPr>
          <w:rFonts w:eastAsia="Calibri" w:cstheme="minorHAnsi"/>
          <w:lang w:eastAsia="en-GB"/>
        </w:rPr>
        <w:t>t</w:t>
      </w:r>
      <w:r w:rsidR="009963B8">
        <w:rPr>
          <w:rFonts w:eastAsia="Calibri" w:cstheme="minorHAnsi"/>
          <w:lang w:eastAsia="en-GB"/>
        </w:rPr>
        <w:t>. The required agreements are</w:t>
      </w:r>
      <w:r>
        <w:rPr>
          <w:rFonts w:eastAsia="Calibri" w:cstheme="minorHAnsi"/>
          <w:lang w:eastAsia="en-GB"/>
        </w:rPr>
        <w:t xml:space="preserve"> a facility agreement which details the terms of the loan, a </w:t>
      </w:r>
      <w:r>
        <w:rPr>
          <w:rFonts w:eastAsia="Calibri" w:cstheme="minorHAnsi"/>
          <w:lang w:eastAsia="en-GB"/>
        </w:rPr>
        <w:lastRenderedPageBreak/>
        <w:t xml:space="preserve">grant agreement which details the terms of the grant and a legal charge which </w:t>
      </w:r>
      <w:r w:rsidR="009963B8">
        <w:rPr>
          <w:rFonts w:eastAsia="Calibri" w:cstheme="minorHAnsi"/>
          <w:lang w:eastAsia="en-GB"/>
        </w:rPr>
        <w:t xml:space="preserve">secures the granting of the loan against the </w:t>
      </w:r>
      <w:proofErr w:type="spellStart"/>
      <w:r w:rsidR="009963B8">
        <w:rPr>
          <w:rFonts w:eastAsia="Calibri" w:cstheme="minorHAnsi"/>
          <w:lang w:eastAsia="en-GB"/>
        </w:rPr>
        <w:t>Hoole</w:t>
      </w:r>
      <w:proofErr w:type="spellEnd"/>
      <w:r w:rsidR="009963B8">
        <w:rPr>
          <w:rFonts w:eastAsia="Calibri" w:cstheme="minorHAnsi"/>
          <w:lang w:eastAsia="en-GB"/>
        </w:rPr>
        <w:t xml:space="preserve"> Village Memorial Hall.</w:t>
      </w:r>
    </w:p>
    <w:p w14:paraId="29E2875B" w14:textId="77777777" w:rsidR="00CA60D8" w:rsidRDefault="00CA60D8" w:rsidP="00CA60D8">
      <w:pPr>
        <w:spacing w:after="0" w:line="240" w:lineRule="auto"/>
        <w:rPr>
          <w:rFonts w:ascii="Calibri" w:eastAsia="Calibri" w:hAnsi="Calibri" w:cs="Calibri"/>
          <w:i/>
          <w:lang w:eastAsia="en-GB"/>
        </w:rPr>
      </w:pPr>
    </w:p>
    <w:p w14:paraId="180ED76A" w14:textId="0C547F59" w:rsidR="00CA60D8" w:rsidRDefault="00CA60D8" w:rsidP="00CA60D8">
      <w:pPr>
        <w:rPr>
          <w:rFonts w:ascii="Calibri-Light" w:hAnsi="Calibri-Light" w:cs="Calibri-Light"/>
        </w:rPr>
      </w:pPr>
      <w:r>
        <w:rPr>
          <w:rFonts w:ascii="Calibri-Light" w:hAnsi="Calibri-Light" w:cs="Calibri-Light"/>
        </w:rPr>
        <w:t xml:space="preserve"> </w:t>
      </w:r>
    </w:p>
    <w:p w14:paraId="168B3FF5" w14:textId="05D9C57F" w:rsidR="00D1305C" w:rsidRPr="006149F1" w:rsidRDefault="00D1305C" w:rsidP="009963B8">
      <w:pPr>
        <w:spacing w:after="0" w:line="240" w:lineRule="auto"/>
        <w:ind w:left="720"/>
        <w:jc w:val="both"/>
        <w:rPr>
          <w:rFonts w:cstheme="minorHAnsi"/>
          <w:bCs/>
        </w:rPr>
      </w:pPr>
    </w:p>
    <w:p w14:paraId="77216860" w14:textId="77777777" w:rsidR="00D1305C" w:rsidRPr="00D4431F" w:rsidRDefault="00D1305C" w:rsidP="00D1305C">
      <w:pPr>
        <w:spacing w:after="0" w:line="240" w:lineRule="auto"/>
        <w:ind w:left="720"/>
        <w:jc w:val="both"/>
        <w:rPr>
          <w:rFonts w:cstheme="minorHAnsi"/>
          <w:bCs/>
        </w:rPr>
      </w:pPr>
    </w:p>
    <w:p w14:paraId="57AE2AED" w14:textId="77777777" w:rsidR="00D1305C" w:rsidRPr="005C459D" w:rsidRDefault="00D1305C" w:rsidP="00D1305C">
      <w:pPr>
        <w:pStyle w:val="Heading4"/>
        <w:spacing w:before="0" w:after="240"/>
        <w:rPr>
          <w:rFonts w:cstheme="majorHAnsi"/>
          <w:b/>
          <w:i w:val="0"/>
          <w:color w:val="auto"/>
        </w:rPr>
      </w:pPr>
      <w:r w:rsidRPr="005C459D">
        <w:rPr>
          <w:rFonts w:cstheme="majorHAnsi"/>
          <w:b/>
          <w:i w:val="0"/>
          <w:color w:val="auto"/>
        </w:rPr>
        <w:t>Other options considered and rejected</w:t>
      </w:r>
    </w:p>
    <w:p w14:paraId="4FB1B045" w14:textId="6A8131C6" w:rsidR="00D1305C" w:rsidRPr="005E5C04" w:rsidRDefault="00E675E6" w:rsidP="00D1305C">
      <w:pPr>
        <w:numPr>
          <w:ilvl w:val="0"/>
          <w:numId w:val="8"/>
        </w:numPr>
        <w:spacing w:after="0" w:line="240" w:lineRule="auto"/>
        <w:jc w:val="both"/>
        <w:rPr>
          <w:rFonts w:cstheme="minorHAnsi"/>
          <w:bCs/>
        </w:rPr>
      </w:pPr>
      <w:r w:rsidRPr="005E5C04">
        <w:rPr>
          <w:rFonts w:cstheme="minorHAnsi"/>
          <w:bCs/>
        </w:rPr>
        <w:t xml:space="preserve">The council could of course have chosen to do nothing in this regard. However, it was not considered that this was in the best interests of the residents of Much </w:t>
      </w:r>
      <w:proofErr w:type="spellStart"/>
      <w:r w:rsidRPr="005E5C04">
        <w:rPr>
          <w:rFonts w:cstheme="minorHAnsi"/>
          <w:bCs/>
        </w:rPr>
        <w:t>Hoole</w:t>
      </w:r>
      <w:proofErr w:type="spellEnd"/>
      <w:r w:rsidRPr="005E5C04">
        <w:rPr>
          <w:rFonts w:cstheme="minorHAnsi"/>
          <w:bCs/>
        </w:rPr>
        <w:t>.</w:t>
      </w:r>
    </w:p>
    <w:p w14:paraId="6EC42FAA" w14:textId="77777777" w:rsidR="00D1305C" w:rsidRPr="00D4431F" w:rsidRDefault="00D1305C" w:rsidP="00D1305C">
      <w:pPr>
        <w:spacing w:after="0" w:line="240" w:lineRule="auto"/>
        <w:ind w:left="720"/>
        <w:jc w:val="both"/>
        <w:rPr>
          <w:rFonts w:cstheme="minorHAnsi"/>
          <w:bCs/>
          <w:i/>
        </w:rPr>
      </w:pPr>
    </w:p>
    <w:p w14:paraId="42ABB806" w14:textId="77777777" w:rsidR="00D1305C" w:rsidRPr="00D4431F" w:rsidRDefault="00D1305C" w:rsidP="00D1305C">
      <w:pPr>
        <w:spacing w:after="0" w:line="240" w:lineRule="auto"/>
        <w:ind w:left="720"/>
        <w:jc w:val="both"/>
        <w:rPr>
          <w:rFonts w:cstheme="minorHAnsi"/>
          <w:bCs/>
        </w:rPr>
      </w:pPr>
    </w:p>
    <w:p w14:paraId="50BF898F" w14:textId="77777777" w:rsidR="00D1305C" w:rsidRPr="00D4431F" w:rsidRDefault="00D1305C" w:rsidP="00D1305C">
      <w:pPr>
        <w:spacing w:line="240" w:lineRule="auto"/>
        <w:jc w:val="both"/>
        <w:rPr>
          <w:rFonts w:asciiTheme="majorHAnsi" w:hAnsiTheme="majorHAnsi" w:cstheme="majorHAnsi"/>
          <w:b/>
          <w:bCs/>
        </w:rPr>
      </w:pPr>
      <w:r w:rsidRPr="004309DD">
        <w:rPr>
          <w:rFonts w:asciiTheme="majorHAnsi" w:hAnsiTheme="majorHAnsi" w:cstheme="majorHAnsi"/>
          <w:b/>
          <w:bCs/>
        </w:rPr>
        <w:t>Corporate outcomes</w:t>
      </w:r>
    </w:p>
    <w:p w14:paraId="5F0D0272" w14:textId="46937CF6" w:rsidR="00D1305C" w:rsidRPr="006149F1" w:rsidRDefault="00D1305C" w:rsidP="00D1305C">
      <w:pPr>
        <w:numPr>
          <w:ilvl w:val="0"/>
          <w:numId w:val="8"/>
        </w:numPr>
        <w:spacing w:after="0" w:line="240" w:lineRule="auto"/>
        <w:jc w:val="both"/>
        <w:rPr>
          <w:rFonts w:cstheme="minorHAnsi"/>
          <w:bCs/>
          <w:i/>
        </w:rPr>
      </w:pPr>
      <w:r w:rsidRPr="00D4431F">
        <w:rPr>
          <w:rFonts w:cstheme="minorHAnsi"/>
          <w:bCs/>
        </w:rPr>
        <w:t xml:space="preserve"> The report relates to the following corporate priorities: </w:t>
      </w:r>
    </w:p>
    <w:p w14:paraId="1123C4E8" w14:textId="77777777" w:rsidR="00D1305C" w:rsidRPr="00D4431F" w:rsidRDefault="00D1305C" w:rsidP="00D1305C">
      <w:pPr>
        <w:spacing w:after="0" w:line="240" w:lineRule="auto"/>
        <w:ind w:left="720"/>
        <w:jc w:val="both"/>
        <w:rPr>
          <w:rFonts w:cstheme="minorHAnsi"/>
          <w:bCs/>
          <w:i/>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gridCol w:w="3402"/>
        <w:gridCol w:w="851"/>
      </w:tblGrid>
      <w:tr w:rsidR="00D1305C" w:rsidRPr="006149F1" w14:paraId="75815896" w14:textId="77777777" w:rsidTr="00954F3F">
        <w:tc>
          <w:tcPr>
            <w:tcW w:w="4423" w:type="dxa"/>
            <w:shd w:val="clear" w:color="auto" w:fill="auto"/>
          </w:tcPr>
          <w:p w14:paraId="2445A491" w14:textId="77777777" w:rsidR="00D1305C" w:rsidRPr="00D4431F" w:rsidRDefault="00D1305C" w:rsidP="00954F3F">
            <w:pPr>
              <w:spacing w:after="0" w:line="240" w:lineRule="auto"/>
              <w:jc w:val="both"/>
              <w:rPr>
                <w:rFonts w:cstheme="minorHAnsi"/>
                <w:bCs/>
              </w:rPr>
            </w:pPr>
            <w:r w:rsidRPr="00D4431F">
              <w:rPr>
                <w:rFonts w:cstheme="minorHAnsi"/>
                <w:bCs/>
              </w:rPr>
              <w:t>An exemplary council</w:t>
            </w:r>
          </w:p>
          <w:p w14:paraId="1EC70F91" w14:textId="77777777" w:rsidR="00D1305C" w:rsidRPr="00D4431F" w:rsidRDefault="00D1305C" w:rsidP="00954F3F">
            <w:pPr>
              <w:spacing w:after="0" w:line="240" w:lineRule="auto"/>
              <w:jc w:val="both"/>
              <w:rPr>
                <w:rFonts w:cstheme="minorHAnsi"/>
                <w:bCs/>
              </w:rPr>
            </w:pPr>
          </w:p>
        </w:tc>
        <w:tc>
          <w:tcPr>
            <w:tcW w:w="850" w:type="dxa"/>
            <w:shd w:val="clear" w:color="auto" w:fill="auto"/>
          </w:tcPr>
          <w:p w14:paraId="55ACECB1" w14:textId="77777777" w:rsidR="00D1305C" w:rsidRPr="00D4431F" w:rsidRDefault="00D1305C" w:rsidP="00954F3F">
            <w:pPr>
              <w:spacing w:after="0" w:line="240" w:lineRule="auto"/>
              <w:jc w:val="both"/>
              <w:rPr>
                <w:rFonts w:cstheme="minorHAnsi"/>
                <w:bCs/>
              </w:rPr>
            </w:pPr>
          </w:p>
        </w:tc>
        <w:tc>
          <w:tcPr>
            <w:tcW w:w="3402" w:type="dxa"/>
          </w:tcPr>
          <w:p w14:paraId="660112EC" w14:textId="77777777" w:rsidR="00D1305C" w:rsidRPr="00D4431F" w:rsidRDefault="00D1305C" w:rsidP="00954F3F">
            <w:pPr>
              <w:spacing w:after="0" w:line="240" w:lineRule="auto"/>
              <w:jc w:val="both"/>
              <w:rPr>
                <w:rFonts w:cstheme="minorHAnsi"/>
                <w:bCs/>
              </w:rPr>
            </w:pPr>
            <w:r w:rsidRPr="00D4431F">
              <w:rPr>
                <w:rFonts w:cstheme="minorHAnsi"/>
                <w:bCs/>
              </w:rPr>
              <w:t>Thriving communities</w:t>
            </w:r>
          </w:p>
        </w:tc>
        <w:tc>
          <w:tcPr>
            <w:tcW w:w="851" w:type="dxa"/>
          </w:tcPr>
          <w:p w14:paraId="523FD2A8" w14:textId="489350F0" w:rsidR="00D1305C" w:rsidRPr="00D4431F" w:rsidRDefault="00161C92" w:rsidP="00954F3F">
            <w:pPr>
              <w:spacing w:after="0" w:line="240" w:lineRule="auto"/>
              <w:jc w:val="both"/>
              <w:rPr>
                <w:rFonts w:cstheme="minorHAnsi"/>
                <w:bCs/>
              </w:rPr>
            </w:pPr>
            <w:r>
              <w:rPr>
                <w:rFonts w:cstheme="minorHAnsi"/>
                <w:bCs/>
              </w:rPr>
              <w:t>X</w:t>
            </w:r>
          </w:p>
        </w:tc>
      </w:tr>
      <w:tr w:rsidR="00D1305C" w:rsidRPr="006149F1" w14:paraId="46C13CE9" w14:textId="77777777" w:rsidTr="00954F3F">
        <w:tc>
          <w:tcPr>
            <w:tcW w:w="4423" w:type="dxa"/>
            <w:shd w:val="clear" w:color="auto" w:fill="auto"/>
          </w:tcPr>
          <w:p w14:paraId="7E305F5C" w14:textId="77777777" w:rsidR="00D1305C" w:rsidRPr="00D4431F" w:rsidRDefault="00D1305C" w:rsidP="00954F3F">
            <w:pPr>
              <w:spacing w:after="0" w:line="240" w:lineRule="auto"/>
              <w:jc w:val="both"/>
              <w:rPr>
                <w:rFonts w:cstheme="minorHAnsi"/>
                <w:bCs/>
              </w:rPr>
            </w:pPr>
            <w:r w:rsidRPr="00D4431F">
              <w:rPr>
                <w:rFonts w:cstheme="minorHAnsi"/>
                <w:bCs/>
              </w:rPr>
              <w:t>A fair local economy that works for everyone</w:t>
            </w:r>
          </w:p>
        </w:tc>
        <w:tc>
          <w:tcPr>
            <w:tcW w:w="850" w:type="dxa"/>
            <w:shd w:val="clear" w:color="auto" w:fill="auto"/>
          </w:tcPr>
          <w:p w14:paraId="20C749C7" w14:textId="77777777" w:rsidR="00D1305C" w:rsidRPr="00D4431F" w:rsidRDefault="00D1305C" w:rsidP="00954F3F">
            <w:pPr>
              <w:spacing w:after="0" w:line="240" w:lineRule="auto"/>
              <w:jc w:val="both"/>
              <w:rPr>
                <w:rFonts w:cstheme="minorHAnsi"/>
                <w:bCs/>
              </w:rPr>
            </w:pPr>
          </w:p>
        </w:tc>
        <w:tc>
          <w:tcPr>
            <w:tcW w:w="3402" w:type="dxa"/>
          </w:tcPr>
          <w:p w14:paraId="18662CCA" w14:textId="77777777" w:rsidR="00D1305C" w:rsidRPr="00D4431F" w:rsidRDefault="00D1305C" w:rsidP="00954F3F">
            <w:pPr>
              <w:spacing w:after="0" w:line="240" w:lineRule="auto"/>
              <w:jc w:val="both"/>
              <w:rPr>
                <w:rFonts w:cstheme="minorHAnsi"/>
                <w:bCs/>
              </w:rPr>
            </w:pPr>
            <w:r w:rsidRPr="00D4431F">
              <w:rPr>
                <w:rFonts w:cstheme="minorHAnsi"/>
                <w:bCs/>
              </w:rPr>
              <w:t>Good homes, green spaces, healthy places</w:t>
            </w:r>
          </w:p>
        </w:tc>
        <w:tc>
          <w:tcPr>
            <w:tcW w:w="851" w:type="dxa"/>
          </w:tcPr>
          <w:p w14:paraId="22D0FE87" w14:textId="77777777" w:rsidR="00D1305C" w:rsidRPr="00D4431F" w:rsidRDefault="00D1305C" w:rsidP="00954F3F">
            <w:pPr>
              <w:spacing w:after="0" w:line="240" w:lineRule="auto"/>
              <w:jc w:val="both"/>
              <w:rPr>
                <w:rFonts w:cstheme="minorHAnsi"/>
                <w:bCs/>
              </w:rPr>
            </w:pPr>
          </w:p>
        </w:tc>
      </w:tr>
    </w:tbl>
    <w:p w14:paraId="7E4A9580" w14:textId="77777777" w:rsidR="00D1305C" w:rsidRPr="00D4431F" w:rsidRDefault="00D1305C" w:rsidP="00D1305C">
      <w:pPr>
        <w:spacing w:line="240" w:lineRule="auto"/>
        <w:jc w:val="both"/>
        <w:rPr>
          <w:rFonts w:cstheme="minorHAnsi"/>
          <w:bCs/>
        </w:rPr>
      </w:pPr>
    </w:p>
    <w:p w14:paraId="0E564E0F" w14:textId="6D0E7657" w:rsidR="00D1305C" w:rsidRDefault="00D1305C" w:rsidP="00D1305C">
      <w:pPr>
        <w:spacing w:line="240" w:lineRule="auto"/>
        <w:jc w:val="both"/>
        <w:rPr>
          <w:rFonts w:asciiTheme="majorHAnsi" w:hAnsiTheme="majorHAnsi" w:cstheme="majorHAnsi"/>
          <w:b/>
          <w:bCs/>
        </w:rPr>
      </w:pPr>
      <w:r w:rsidRPr="004309DD">
        <w:rPr>
          <w:rFonts w:asciiTheme="majorHAnsi" w:hAnsiTheme="majorHAnsi" w:cstheme="majorHAnsi"/>
          <w:b/>
          <w:bCs/>
        </w:rPr>
        <w:t>Background to the report</w:t>
      </w:r>
    </w:p>
    <w:p w14:paraId="5EDEE901" w14:textId="289DBFE1" w:rsidR="00025180" w:rsidRPr="00D4431F" w:rsidRDefault="00025180" w:rsidP="00D1305C">
      <w:pPr>
        <w:spacing w:line="240" w:lineRule="auto"/>
        <w:jc w:val="both"/>
        <w:rPr>
          <w:rFonts w:asciiTheme="majorHAnsi" w:hAnsiTheme="majorHAnsi" w:cstheme="majorHAnsi"/>
          <w:bCs/>
        </w:rPr>
      </w:pPr>
      <w:r>
        <w:rPr>
          <w:rFonts w:asciiTheme="majorHAnsi" w:hAnsiTheme="majorHAnsi" w:cstheme="majorHAnsi"/>
          <w:b/>
          <w:bCs/>
        </w:rPr>
        <w:tab/>
      </w:r>
    </w:p>
    <w:p w14:paraId="48A2AB2F" w14:textId="23A1AEFD" w:rsidR="00025180" w:rsidRDefault="00025180" w:rsidP="00025180">
      <w:pPr>
        <w:pStyle w:val="ListParagraph"/>
        <w:numPr>
          <w:ilvl w:val="0"/>
          <w:numId w:val="8"/>
        </w:numPr>
        <w:rPr>
          <w:rFonts w:cstheme="minorHAnsi"/>
        </w:rPr>
      </w:pPr>
      <w:r w:rsidRPr="00025180">
        <w:rPr>
          <w:rFonts w:cstheme="minorHAnsi"/>
        </w:rPr>
        <w:t>Following</w:t>
      </w:r>
      <w:r w:rsidR="00C821D5">
        <w:rPr>
          <w:rFonts w:cstheme="minorHAnsi"/>
        </w:rPr>
        <w:t xml:space="preserve"> earlier</w:t>
      </w:r>
      <w:r w:rsidRPr="00025180">
        <w:rPr>
          <w:rFonts w:cstheme="minorHAnsi"/>
        </w:rPr>
        <w:t xml:space="preserve"> approval in princip</w:t>
      </w:r>
      <w:r w:rsidR="00C821D5">
        <w:rPr>
          <w:rFonts w:cstheme="minorHAnsi"/>
        </w:rPr>
        <w:t>le</w:t>
      </w:r>
      <w:r w:rsidRPr="00025180">
        <w:rPr>
          <w:rFonts w:cstheme="minorHAnsi"/>
        </w:rPr>
        <w:t xml:space="preserve"> by Council</w:t>
      </w:r>
      <w:r w:rsidR="00C821D5">
        <w:rPr>
          <w:rFonts w:cstheme="minorHAnsi"/>
        </w:rPr>
        <w:t xml:space="preserve"> (on the</w:t>
      </w:r>
      <w:r w:rsidR="00DC5F9A">
        <w:rPr>
          <w:rFonts w:cstheme="minorHAnsi"/>
        </w:rPr>
        <w:t xml:space="preserve"> 26</w:t>
      </w:r>
      <w:r w:rsidR="00DC5F9A" w:rsidRPr="00DC5F9A">
        <w:rPr>
          <w:rFonts w:cstheme="minorHAnsi"/>
          <w:vertAlign w:val="superscript"/>
        </w:rPr>
        <w:t>th</w:t>
      </w:r>
      <w:r w:rsidR="00DC5F9A">
        <w:rPr>
          <w:rFonts w:cstheme="minorHAnsi"/>
        </w:rPr>
        <w:t xml:space="preserve"> February 2020</w:t>
      </w:r>
      <w:r w:rsidR="00C821D5">
        <w:rPr>
          <w:rFonts w:cstheme="minorHAnsi"/>
        </w:rPr>
        <w:t>)</w:t>
      </w:r>
      <w:r w:rsidRPr="00025180">
        <w:rPr>
          <w:rFonts w:cstheme="minorHAnsi"/>
        </w:rPr>
        <w:t xml:space="preserve"> for a loan to the Village Hall, the business plan projections</w:t>
      </w:r>
      <w:r>
        <w:rPr>
          <w:rFonts w:cstheme="minorHAnsi"/>
        </w:rPr>
        <w:t xml:space="preserve"> provided by the Trust</w:t>
      </w:r>
      <w:r w:rsidR="00161C92">
        <w:rPr>
          <w:rFonts w:cstheme="minorHAnsi"/>
        </w:rPr>
        <w:t xml:space="preserve"> h</w:t>
      </w:r>
      <w:r w:rsidRPr="00025180">
        <w:rPr>
          <w:rFonts w:cstheme="minorHAnsi"/>
        </w:rPr>
        <w:t xml:space="preserve">ave been reviewed to assess affordability. </w:t>
      </w:r>
    </w:p>
    <w:p w14:paraId="3C49E7C7" w14:textId="77777777" w:rsidR="00025180" w:rsidRPr="00025180" w:rsidRDefault="00025180" w:rsidP="00025180">
      <w:pPr>
        <w:pStyle w:val="ListParagraph"/>
        <w:rPr>
          <w:rFonts w:cstheme="minorHAnsi"/>
        </w:rPr>
      </w:pPr>
    </w:p>
    <w:p w14:paraId="238E0869" w14:textId="1811A4DA" w:rsidR="00025180" w:rsidRDefault="00025180" w:rsidP="00025180">
      <w:pPr>
        <w:pStyle w:val="ListParagraph"/>
        <w:numPr>
          <w:ilvl w:val="0"/>
          <w:numId w:val="8"/>
        </w:numPr>
        <w:rPr>
          <w:rFonts w:cstheme="minorHAnsi"/>
        </w:rPr>
      </w:pPr>
      <w:proofErr w:type="spellStart"/>
      <w:r w:rsidRPr="00025180">
        <w:rPr>
          <w:rFonts w:cstheme="minorHAnsi"/>
        </w:rPr>
        <w:t>Hoole</w:t>
      </w:r>
      <w:proofErr w:type="spellEnd"/>
      <w:r w:rsidRPr="00025180">
        <w:rPr>
          <w:rFonts w:cstheme="minorHAnsi"/>
        </w:rPr>
        <w:t xml:space="preserve"> Village Memorial Hall is a registered charity and as such, the annual accounts have been submitted to the Charity Commission. The community-run facility has made a profit in the last three years for which accounts have been assessed.  </w:t>
      </w:r>
    </w:p>
    <w:p w14:paraId="0EAB9984" w14:textId="77777777" w:rsidR="00025180" w:rsidRPr="00025180" w:rsidRDefault="00025180" w:rsidP="00025180">
      <w:pPr>
        <w:pStyle w:val="ListParagraph"/>
        <w:rPr>
          <w:rFonts w:cstheme="minorHAnsi"/>
        </w:rPr>
      </w:pPr>
    </w:p>
    <w:p w14:paraId="1AE571EC" w14:textId="47BECA8F" w:rsidR="00025180" w:rsidRDefault="00025180" w:rsidP="00025180">
      <w:pPr>
        <w:pStyle w:val="ListParagraph"/>
        <w:numPr>
          <w:ilvl w:val="0"/>
          <w:numId w:val="8"/>
        </w:numPr>
        <w:rPr>
          <w:rFonts w:cstheme="minorHAnsi"/>
        </w:rPr>
      </w:pPr>
      <w:r w:rsidRPr="00025180">
        <w:rPr>
          <w:rFonts w:cstheme="minorHAnsi"/>
        </w:rPr>
        <w:t xml:space="preserve">The current facility is run down and needs significant investment. There has been investment already in the re-siting of the Scouting Building to the Village Hall Site and repairs to the roof to allow the building to remain operational. </w:t>
      </w:r>
    </w:p>
    <w:p w14:paraId="242D1384" w14:textId="77777777" w:rsidR="00025180" w:rsidRPr="00025180" w:rsidRDefault="00025180" w:rsidP="00025180">
      <w:pPr>
        <w:pStyle w:val="ListParagraph"/>
        <w:rPr>
          <w:rFonts w:cstheme="minorHAnsi"/>
        </w:rPr>
      </w:pPr>
    </w:p>
    <w:p w14:paraId="23FE62FB" w14:textId="6AB5DBF4" w:rsidR="00025180" w:rsidRDefault="00025180" w:rsidP="00025180">
      <w:pPr>
        <w:pStyle w:val="ListParagraph"/>
        <w:numPr>
          <w:ilvl w:val="0"/>
          <w:numId w:val="8"/>
        </w:numPr>
        <w:rPr>
          <w:rFonts w:cstheme="minorHAnsi"/>
        </w:rPr>
      </w:pPr>
      <w:r w:rsidRPr="00025180">
        <w:rPr>
          <w:rFonts w:cstheme="minorHAnsi"/>
        </w:rPr>
        <w:t xml:space="preserve">The new facility is designed to be a multipurpose space, able to accommodate a number of different groups and therefore maximize usage and also to be more energy efficient. </w:t>
      </w:r>
    </w:p>
    <w:p w14:paraId="6F50330A" w14:textId="70526520" w:rsidR="00025180" w:rsidRPr="00025180" w:rsidRDefault="00025180" w:rsidP="00025180">
      <w:pPr>
        <w:pStyle w:val="ListParagraph"/>
        <w:rPr>
          <w:rFonts w:cstheme="minorHAnsi"/>
        </w:rPr>
      </w:pPr>
      <w:r w:rsidRPr="00025180">
        <w:rPr>
          <w:rFonts w:cstheme="minorHAnsi"/>
        </w:rPr>
        <w:t xml:space="preserve"> </w:t>
      </w:r>
    </w:p>
    <w:p w14:paraId="72C2EB55" w14:textId="207912BF" w:rsidR="00025180" w:rsidRPr="00025180" w:rsidRDefault="00025180" w:rsidP="00025180">
      <w:pPr>
        <w:pStyle w:val="ListParagraph"/>
        <w:numPr>
          <w:ilvl w:val="0"/>
          <w:numId w:val="8"/>
        </w:numPr>
        <w:rPr>
          <w:rFonts w:cstheme="minorHAnsi"/>
        </w:rPr>
      </w:pPr>
      <w:r w:rsidRPr="00025180">
        <w:rPr>
          <w:rFonts w:cstheme="minorHAnsi"/>
        </w:rPr>
        <w:t>The loan would be secured via a charge on the property</w:t>
      </w:r>
      <w:r>
        <w:rPr>
          <w:rFonts w:cstheme="minorHAnsi"/>
        </w:rPr>
        <w:t xml:space="preserve"> with the Trustees entering into a legally bunding facility agreement which determines the terms of the loan and a grant agreement detailing the relevant terms on which the grant is to be given.</w:t>
      </w:r>
    </w:p>
    <w:p w14:paraId="1FFD40FC" w14:textId="0C5CC943" w:rsidR="00D1305C" w:rsidRPr="006149F1" w:rsidRDefault="00D1305C" w:rsidP="00025180">
      <w:pPr>
        <w:spacing w:after="0" w:line="240" w:lineRule="auto"/>
        <w:ind w:left="360"/>
        <w:jc w:val="both"/>
        <w:rPr>
          <w:rFonts w:cstheme="minorHAnsi"/>
          <w:bCs/>
          <w:i/>
        </w:rPr>
      </w:pPr>
      <w:r w:rsidRPr="00D4431F">
        <w:rPr>
          <w:rFonts w:cstheme="minorHAnsi"/>
          <w:bCs/>
          <w:i/>
        </w:rPr>
        <w:t xml:space="preserve"> </w:t>
      </w:r>
    </w:p>
    <w:p w14:paraId="51B2CB7A" w14:textId="77777777" w:rsidR="00D1305C" w:rsidRPr="00D4431F" w:rsidRDefault="00D1305C" w:rsidP="00D1305C">
      <w:pPr>
        <w:spacing w:after="0" w:line="240" w:lineRule="auto"/>
        <w:ind w:left="720"/>
        <w:jc w:val="both"/>
        <w:rPr>
          <w:rFonts w:cstheme="minorHAnsi"/>
          <w:bCs/>
          <w:i/>
        </w:rPr>
      </w:pPr>
    </w:p>
    <w:p w14:paraId="5334EF8B" w14:textId="423D1611" w:rsidR="00D1305C" w:rsidRPr="00D4431F" w:rsidRDefault="00CF4480" w:rsidP="00D1305C">
      <w:pPr>
        <w:spacing w:line="240" w:lineRule="auto"/>
        <w:jc w:val="both"/>
        <w:rPr>
          <w:rFonts w:asciiTheme="majorHAnsi" w:hAnsiTheme="majorHAnsi" w:cstheme="majorHAnsi"/>
          <w:b/>
          <w:bCs/>
        </w:rPr>
      </w:pPr>
      <w:r>
        <w:rPr>
          <w:rFonts w:asciiTheme="majorHAnsi" w:hAnsiTheme="majorHAnsi" w:cstheme="majorHAnsi"/>
          <w:b/>
          <w:bCs/>
        </w:rPr>
        <w:t>Proposals</w:t>
      </w:r>
    </w:p>
    <w:p w14:paraId="33FB0613" w14:textId="7589F857" w:rsidR="00D1305C" w:rsidRDefault="00D1305C" w:rsidP="00085E28">
      <w:pPr>
        <w:numPr>
          <w:ilvl w:val="0"/>
          <w:numId w:val="8"/>
        </w:numPr>
        <w:spacing w:after="0" w:line="240" w:lineRule="auto"/>
        <w:jc w:val="both"/>
        <w:rPr>
          <w:rFonts w:cstheme="minorHAnsi"/>
          <w:bCs/>
        </w:rPr>
      </w:pPr>
      <w:r w:rsidRPr="00CF4480">
        <w:rPr>
          <w:rFonts w:cstheme="minorHAnsi"/>
          <w:bCs/>
          <w:i/>
        </w:rPr>
        <w:t xml:space="preserve"> </w:t>
      </w:r>
      <w:r w:rsidR="00CF4480" w:rsidRPr="00CF4480">
        <w:rPr>
          <w:rFonts w:cstheme="minorHAnsi"/>
          <w:bCs/>
        </w:rPr>
        <w:t>It is proposed to provide a loan to the Trustee</w:t>
      </w:r>
      <w:r w:rsidR="00CF4480">
        <w:rPr>
          <w:rFonts w:cstheme="minorHAnsi"/>
          <w:bCs/>
        </w:rPr>
        <w:t>s</w:t>
      </w:r>
      <w:r w:rsidR="00CF4480" w:rsidRPr="00CF4480">
        <w:rPr>
          <w:rFonts w:cstheme="minorHAnsi"/>
          <w:bCs/>
        </w:rPr>
        <w:t xml:space="preserve"> of the </w:t>
      </w:r>
      <w:proofErr w:type="spellStart"/>
      <w:r w:rsidR="00CF4480" w:rsidRPr="00CF4480">
        <w:rPr>
          <w:rFonts w:cstheme="minorHAnsi"/>
          <w:bCs/>
        </w:rPr>
        <w:t>Hoole</w:t>
      </w:r>
      <w:proofErr w:type="spellEnd"/>
      <w:r w:rsidR="00CF4480" w:rsidRPr="00CF4480">
        <w:rPr>
          <w:rFonts w:cstheme="minorHAnsi"/>
          <w:bCs/>
        </w:rPr>
        <w:t xml:space="preserve"> Village Memorial Hall in the sum of £150,000.00 and a Grant in the sum of £50,000.00</w:t>
      </w:r>
    </w:p>
    <w:p w14:paraId="45002B9A" w14:textId="77777777" w:rsidR="00C821D5" w:rsidRDefault="00C821D5" w:rsidP="005E5C04">
      <w:pPr>
        <w:spacing w:after="0" w:line="240" w:lineRule="auto"/>
        <w:ind w:left="720"/>
        <w:jc w:val="both"/>
        <w:rPr>
          <w:rFonts w:cstheme="minorHAnsi"/>
          <w:bCs/>
        </w:rPr>
      </w:pPr>
    </w:p>
    <w:p w14:paraId="30E9607D" w14:textId="55DF3BFD" w:rsidR="00CF4480" w:rsidRDefault="00CF4480" w:rsidP="00085E28">
      <w:pPr>
        <w:numPr>
          <w:ilvl w:val="0"/>
          <w:numId w:val="8"/>
        </w:numPr>
        <w:spacing w:after="0" w:line="240" w:lineRule="auto"/>
        <w:jc w:val="both"/>
        <w:rPr>
          <w:rFonts w:cstheme="minorHAnsi"/>
          <w:bCs/>
        </w:rPr>
      </w:pPr>
      <w:r>
        <w:rPr>
          <w:rFonts w:cstheme="minorHAnsi"/>
          <w:bCs/>
        </w:rPr>
        <w:lastRenderedPageBreak/>
        <w:t xml:space="preserve">The Council will require the Trustees to enter into a facility agreement, protected by way of legal charge and a grant agreement. </w:t>
      </w:r>
    </w:p>
    <w:p w14:paraId="53BB594D" w14:textId="77777777" w:rsidR="00CF4480" w:rsidRPr="00CF4480" w:rsidRDefault="00CF4480" w:rsidP="00CF4480">
      <w:pPr>
        <w:spacing w:after="0" w:line="240" w:lineRule="auto"/>
        <w:ind w:left="720"/>
        <w:jc w:val="both"/>
        <w:rPr>
          <w:rFonts w:cstheme="minorHAnsi"/>
          <w:bCs/>
        </w:rPr>
      </w:pPr>
    </w:p>
    <w:p w14:paraId="4024D055" w14:textId="77777777" w:rsidR="00D1305C" w:rsidRPr="00D4431F" w:rsidRDefault="00D1305C" w:rsidP="00D1305C">
      <w:pPr>
        <w:spacing w:line="240" w:lineRule="auto"/>
        <w:jc w:val="both"/>
        <w:rPr>
          <w:rFonts w:asciiTheme="majorHAnsi" w:hAnsiTheme="majorHAnsi" w:cstheme="majorHAnsi"/>
          <w:b/>
          <w:bCs/>
        </w:rPr>
      </w:pPr>
      <w:r w:rsidRPr="004309DD">
        <w:rPr>
          <w:rFonts w:asciiTheme="majorHAnsi" w:hAnsiTheme="majorHAnsi" w:cstheme="majorHAnsi"/>
          <w:b/>
          <w:bCs/>
        </w:rPr>
        <w:t>Risk</w:t>
      </w:r>
      <w:r w:rsidRPr="00D4431F">
        <w:rPr>
          <w:rFonts w:asciiTheme="majorHAnsi" w:hAnsiTheme="majorHAnsi" w:cstheme="majorHAnsi"/>
          <w:b/>
          <w:bCs/>
        </w:rPr>
        <w:t xml:space="preserve"> </w:t>
      </w:r>
    </w:p>
    <w:p w14:paraId="038AE8E5" w14:textId="7E387210" w:rsidR="00CF4480" w:rsidRDefault="00CF4480" w:rsidP="00CF4480">
      <w:pPr>
        <w:numPr>
          <w:ilvl w:val="0"/>
          <w:numId w:val="8"/>
        </w:numPr>
        <w:spacing w:after="0" w:line="240" w:lineRule="auto"/>
        <w:jc w:val="both"/>
        <w:rPr>
          <w:rFonts w:cstheme="minorHAnsi"/>
          <w:bCs/>
        </w:rPr>
      </w:pPr>
      <w:r>
        <w:rPr>
          <w:rFonts w:cstheme="minorHAnsi"/>
          <w:bCs/>
        </w:rPr>
        <w:t>The risk of the Council is being mitigated by the requirement of the facility agreement which will be protected by way of a legal charge over the property. The facility agreement requires the Trustees to provide evidence of works undertaken at certain stages throughout the process of development.</w:t>
      </w:r>
      <w:r w:rsidR="001739D7">
        <w:rPr>
          <w:rFonts w:cstheme="minorHAnsi"/>
          <w:bCs/>
        </w:rPr>
        <w:t xml:space="preserve"> This will ensure that the loan is used for the purposes it is provided.</w:t>
      </w:r>
    </w:p>
    <w:p w14:paraId="0FC83537" w14:textId="77777777" w:rsidR="00CF4480" w:rsidRDefault="00CF4480" w:rsidP="00CF4480">
      <w:pPr>
        <w:spacing w:after="0" w:line="240" w:lineRule="auto"/>
        <w:ind w:left="720"/>
        <w:jc w:val="both"/>
        <w:rPr>
          <w:rFonts w:cstheme="minorHAnsi"/>
          <w:bCs/>
        </w:rPr>
      </w:pPr>
    </w:p>
    <w:p w14:paraId="69F95F44" w14:textId="1C5B0C0F" w:rsidR="00CF4480" w:rsidRPr="00CF4480" w:rsidRDefault="00CF4480" w:rsidP="00CF4480">
      <w:pPr>
        <w:numPr>
          <w:ilvl w:val="0"/>
          <w:numId w:val="8"/>
        </w:numPr>
        <w:spacing w:after="0" w:line="240" w:lineRule="auto"/>
        <w:jc w:val="both"/>
        <w:rPr>
          <w:rFonts w:cstheme="minorHAnsi"/>
          <w:bCs/>
        </w:rPr>
      </w:pPr>
      <w:r>
        <w:rPr>
          <w:rFonts w:cstheme="minorHAnsi"/>
          <w:bCs/>
        </w:rPr>
        <w:t xml:space="preserve">The Grant Agreement will require the Trustees to </w:t>
      </w:r>
      <w:r w:rsidR="0088408E">
        <w:rPr>
          <w:rFonts w:cstheme="minorHAnsi"/>
          <w:bCs/>
        </w:rPr>
        <w:t>provide updates regarding the delivery and success of the project and spending of the grant monies</w:t>
      </w:r>
    </w:p>
    <w:p w14:paraId="7A3AB1FF" w14:textId="77777777" w:rsidR="00D1305C" w:rsidRPr="00D4431F" w:rsidRDefault="00D1305C" w:rsidP="00D1305C">
      <w:pPr>
        <w:spacing w:after="0" w:line="240" w:lineRule="auto"/>
        <w:ind w:left="720"/>
        <w:jc w:val="both"/>
        <w:rPr>
          <w:rFonts w:cstheme="minorHAnsi"/>
          <w:bCs/>
        </w:rPr>
      </w:pPr>
    </w:p>
    <w:p w14:paraId="38CB72E8" w14:textId="77777777" w:rsidR="00D1305C" w:rsidRPr="00D4431F" w:rsidRDefault="00D1305C" w:rsidP="00D1305C">
      <w:pPr>
        <w:spacing w:line="240" w:lineRule="auto"/>
        <w:jc w:val="both"/>
        <w:rPr>
          <w:rFonts w:asciiTheme="majorHAnsi" w:hAnsiTheme="majorHAnsi" w:cstheme="majorHAnsi"/>
          <w:bCs/>
        </w:rPr>
      </w:pPr>
      <w:r w:rsidRPr="004309DD">
        <w:rPr>
          <w:rFonts w:asciiTheme="majorHAnsi" w:hAnsiTheme="majorHAnsi" w:cstheme="majorHAnsi"/>
          <w:b/>
          <w:bCs/>
        </w:rPr>
        <w:t>Equality and diversity</w:t>
      </w:r>
    </w:p>
    <w:p w14:paraId="7003FE14" w14:textId="2BD37787" w:rsidR="00D1305C" w:rsidRPr="006149F1" w:rsidRDefault="00785A10" w:rsidP="00D1305C">
      <w:pPr>
        <w:numPr>
          <w:ilvl w:val="0"/>
          <w:numId w:val="8"/>
        </w:numPr>
        <w:spacing w:after="0" w:line="240" w:lineRule="auto"/>
        <w:jc w:val="both"/>
        <w:rPr>
          <w:rFonts w:cstheme="minorHAnsi"/>
          <w:bCs/>
        </w:rPr>
      </w:pPr>
      <w:r>
        <w:rPr>
          <w:rFonts w:cstheme="minorHAnsi"/>
          <w:bCs/>
        </w:rPr>
        <w:t>None</w:t>
      </w:r>
    </w:p>
    <w:p w14:paraId="3612AD90" w14:textId="77777777" w:rsidR="00D1305C" w:rsidRPr="00D4431F" w:rsidRDefault="00D1305C" w:rsidP="00D1305C">
      <w:pPr>
        <w:spacing w:after="0" w:line="240" w:lineRule="auto"/>
        <w:jc w:val="both"/>
        <w:rPr>
          <w:rFonts w:cstheme="minorHAnsi"/>
          <w:bCs/>
        </w:rPr>
      </w:pPr>
    </w:p>
    <w:p w14:paraId="0599383F" w14:textId="77777777" w:rsidR="00D1305C" w:rsidRPr="00D4431F" w:rsidRDefault="00D1305C" w:rsidP="00D1305C">
      <w:pPr>
        <w:spacing w:line="240" w:lineRule="auto"/>
        <w:jc w:val="both"/>
        <w:rPr>
          <w:rFonts w:asciiTheme="majorHAnsi" w:hAnsiTheme="majorHAnsi" w:cstheme="majorHAnsi"/>
          <w:bCs/>
        </w:rPr>
      </w:pPr>
      <w:r w:rsidRPr="004309DD">
        <w:rPr>
          <w:rFonts w:asciiTheme="majorHAnsi" w:hAnsiTheme="majorHAnsi" w:cstheme="majorHAnsi"/>
          <w:b/>
          <w:bCs/>
        </w:rPr>
        <w:t>Comments of the Statutory Finance Officer</w:t>
      </w:r>
    </w:p>
    <w:p w14:paraId="620F6E93" w14:textId="19E5D961" w:rsidR="00D1305C" w:rsidRPr="006149F1" w:rsidRDefault="00766463" w:rsidP="00D1305C">
      <w:pPr>
        <w:numPr>
          <w:ilvl w:val="0"/>
          <w:numId w:val="8"/>
        </w:numPr>
        <w:spacing w:after="0" w:line="240" w:lineRule="auto"/>
        <w:jc w:val="both"/>
        <w:rPr>
          <w:rFonts w:cstheme="minorHAnsi"/>
          <w:bCs/>
        </w:rPr>
      </w:pPr>
      <w:r>
        <w:rPr>
          <w:rFonts w:cstheme="minorHAnsi"/>
          <w:bCs/>
          <w:iCs/>
        </w:rPr>
        <w:t>The budget for this grant and loan award are within the capital programme.  The repayment of the loan will be collected annually and offset the costs of the Council facilitating this amount.</w:t>
      </w:r>
    </w:p>
    <w:p w14:paraId="0511E542" w14:textId="77777777" w:rsidR="00D1305C" w:rsidRPr="00D4431F" w:rsidRDefault="00D1305C" w:rsidP="00D1305C">
      <w:pPr>
        <w:spacing w:after="0" w:line="240" w:lineRule="auto"/>
        <w:ind w:left="720"/>
        <w:jc w:val="both"/>
        <w:rPr>
          <w:rFonts w:cstheme="minorHAnsi"/>
          <w:bCs/>
        </w:rPr>
      </w:pPr>
    </w:p>
    <w:p w14:paraId="1A94BF04" w14:textId="77777777" w:rsidR="00D1305C" w:rsidRPr="00D4431F" w:rsidRDefault="00D1305C" w:rsidP="00D1305C">
      <w:pPr>
        <w:spacing w:line="240" w:lineRule="auto"/>
        <w:jc w:val="both"/>
        <w:rPr>
          <w:rFonts w:asciiTheme="majorHAnsi" w:hAnsiTheme="majorHAnsi" w:cstheme="majorHAnsi"/>
          <w:bCs/>
        </w:rPr>
      </w:pPr>
      <w:r w:rsidRPr="004309DD">
        <w:rPr>
          <w:rFonts w:asciiTheme="majorHAnsi" w:hAnsiTheme="majorHAnsi" w:cstheme="majorHAnsi"/>
          <w:b/>
          <w:bCs/>
        </w:rPr>
        <w:t>Comments of the Monitoring Officer</w:t>
      </w:r>
    </w:p>
    <w:p w14:paraId="279A28FA" w14:textId="7A410389" w:rsidR="00D1305C" w:rsidRPr="005E5C04" w:rsidRDefault="00C821D5" w:rsidP="005E5C04">
      <w:pPr>
        <w:pStyle w:val="ListParagraph"/>
        <w:numPr>
          <w:ilvl w:val="0"/>
          <w:numId w:val="8"/>
        </w:numPr>
        <w:spacing w:after="0" w:line="240" w:lineRule="auto"/>
        <w:jc w:val="both"/>
        <w:rPr>
          <w:rFonts w:cstheme="minorHAnsi"/>
          <w:bCs/>
        </w:rPr>
      </w:pPr>
      <w:r w:rsidRPr="005E5C04">
        <w:rPr>
          <w:rFonts w:cstheme="minorHAnsi"/>
          <w:bCs/>
        </w:rPr>
        <w:t>The purpose of the report is to seek authority to enter into appropriate legal documentation designed to protect the council’s interests.</w:t>
      </w:r>
      <w:r>
        <w:rPr>
          <w:rFonts w:cstheme="minorHAnsi"/>
          <w:bCs/>
        </w:rPr>
        <w:t xml:space="preserve"> As such there are no concerns from a Monitoring Officer perspective.</w:t>
      </w:r>
    </w:p>
    <w:p w14:paraId="6DCF9827" w14:textId="77777777" w:rsidR="00D1305C" w:rsidRPr="00D1305C" w:rsidRDefault="00D1305C" w:rsidP="00D1305C">
      <w:pPr>
        <w:spacing w:after="0" w:line="240" w:lineRule="auto"/>
        <w:ind w:left="720"/>
        <w:jc w:val="both"/>
        <w:rPr>
          <w:rFonts w:cstheme="minorHAnsi"/>
          <w:bCs/>
        </w:rPr>
      </w:pPr>
    </w:p>
    <w:p w14:paraId="033FA6B0" w14:textId="303F4ECA" w:rsidR="00D1305C" w:rsidRPr="00D1305C" w:rsidRDefault="00E675E6" w:rsidP="00D1305C">
      <w:pPr>
        <w:rPr>
          <w:rFonts w:eastAsia="Times New Roman" w:cstheme="minorHAnsi"/>
          <w:bCs/>
          <w:color w:val="000000" w:themeColor="text1"/>
          <w:kern w:val="36"/>
          <w:lang w:eastAsia="en-GB"/>
        </w:rPr>
      </w:pPr>
      <w:r>
        <w:rPr>
          <w:rFonts w:eastAsia="Times New Roman" w:cstheme="minorHAnsi"/>
          <w:b/>
          <w:bCs/>
          <w:color w:val="000000" w:themeColor="text1"/>
          <w:kern w:val="36"/>
          <w:lang w:eastAsia="en-GB"/>
        </w:rPr>
        <w:t xml:space="preserve">There are no </w:t>
      </w:r>
      <w:r w:rsidR="00D1305C">
        <w:rPr>
          <w:rFonts w:eastAsia="Times New Roman" w:cstheme="minorHAnsi"/>
          <w:b/>
          <w:bCs/>
          <w:color w:val="000000" w:themeColor="text1"/>
          <w:kern w:val="36"/>
          <w:lang w:eastAsia="en-GB"/>
        </w:rPr>
        <w:t xml:space="preserve">Background documents </w:t>
      </w:r>
    </w:p>
    <w:p w14:paraId="48097988" w14:textId="27F4BC11" w:rsidR="00D1305C" w:rsidRPr="00D1305C" w:rsidRDefault="00E675E6" w:rsidP="00D1305C">
      <w:pPr>
        <w:rPr>
          <w:rFonts w:eastAsia="Times New Roman" w:cstheme="minorHAnsi"/>
          <w:bCs/>
          <w:color w:val="000000" w:themeColor="text1"/>
          <w:kern w:val="36"/>
          <w:lang w:eastAsia="en-GB"/>
        </w:rPr>
      </w:pPr>
      <w:r w:rsidRPr="005E5C04">
        <w:rPr>
          <w:rFonts w:eastAsia="Times New Roman" w:cstheme="minorHAnsi"/>
          <w:b/>
          <w:bCs/>
          <w:kern w:val="36"/>
          <w:lang w:eastAsia="en-GB"/>
        </w:rPr>
        <w:t xml:space="preserve">There are no </w:t>
      </w:r>
      <w:r w:rsidR="00D1305C">
        <w:rPr>
          <w:rFonts w:eastAsia="Times New Roman" w:cstheme="minorHAnsi"/>
          <w:b/>
          <w:bCs/>
          <w:color w:val="000000" w:themeColor="text1"/>
          <w:kern w:val="36"/>
          <w:lang w:eastAsia="en-GB"/>
        </w:rPr>
        <w:t>Appendices</w:t>
      </w:r>
      <w:r w:rsidR="00D1305C" w:rsidRPr="00D1305C">
        <w:rPr>
          <w:rFonts w:eastAsia="Times New Roman" w:cstheme="minorHAnsi"/>
          <w:bCs/>
          <w:color w:val="000000" w:themeColor="text1"/>
          <w:kern w:val="36"/>
          <w:lang w:eastAsia="en-GB"/>
        </w:rPr>
        <w:t xml:space="preserve"> </w:t>
      </w:r>
    </w:p>
    <w:p w14:paraId="7D2AB4E4" w14:textId="72DFA9D8" w:rsidR="00D1305C" w:rsidRPr="00161C92" w:rsidRDefault="00D1305C" w:rsidP="00D1305C">
      <w:pPr>
        <w:rPr>
          <w:rFonts w:eastAsia="Times New Roman" w:cstheme="minorHAnsi"/>
          <w:bCs/>
          <w:color w:val="FF0000"/>
          <w:kern w:val="3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3326"/>
        <w:gridCol w:w="1468"/>
        <w:gridCol w:w="1241"/>
      </w:tblGrid>
      <w:tr w:rsidR="00D1305C" w:rsidRPr="00D1305C" w14:paraId="342F19D2" w14:textId="77777777" w:rsidTr="00954F3F">
        <w:tc>
          <w:tcPr>
            <w:tcW w:w="3856" w:type="dxa"/>
            <w:shd w:val="clear" w:color="auto" w:fill="auto"/>
          </w:tcPr>
          <w:p w14:paraId="6A6A83F0"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Report Author:</w:t>
            </w:r>
          </w:p>
        </w:tc>
        <w:tc>
          <w:tcPr>
            <w:tcW w:w="2835" w:type="dxa"/>
          </w:tcPr>
          <w:p w14:paraId="13548ACC"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Email:</w:t>
            </w:r>
          </w:p>
        </w:tc>
        <w:tc>
          <w:tcPr>
            <w:tcW w:w="1560" w:type="dxa"/>
            <w:shd w:val="clear" w:color="auto" w:fill="auto"/>
          </w:tcPr>
          <w:p w14:paraId="2D5D6A36"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Telephone:</w:t>
            </w:r>
          </w:p>
        </w:tc>
        <w:tc>
          <w:tcPr>
            <w:tcW w:w="1269" w:type="dxa"/>
            <w:shd w:val="clear" w:color="auto" w:fill="auto"/>
          </w:tcPr>
          <w:p w14:paraId="73C052A3" w14:textId="77777777"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Date:</w:t>
            </w:r>
          </w:p>
        </w:tc>
      </w:tr>
      <w:tr w:rsidR="00D1305C" w:rsidRPr="00D1305C" w14:paraId="79B87AE3" w14:textId="77777777" w:rsidTr="00954F3F">
        <w:tc>
          <w:tcPr>
            <w:tcW w:w="3856" w:type="dxa"/>
            <w:shd w:val="clear" w:color="auto" w:fill="auto"/>
          </w:tcPr>
          <w:p w14:paraId="0DFE68A1" w14:textId="27DEF6A3" w:rsidR="00D1305C" w:rsidRPr="00D1305C" w:rsidRDefault="00E675E6"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Anthony Fernandez</w:t>
            </w:r>
          </w:p>
        </w:tc>
        <w:tc>
          <w:tcPr>
            <w:tcW w:w="2835" w:type="dxa"/>
          </w:tcPr>
          <w:p w14:paraId="7B0AA24D" w14:textId="54BB454C" w:rsidR="00D1305C" w:rsidRDefault="00590D8E" w:rsidP="00D1305C">
            <w:pPr>
              <w:rPr>
                <w:rFonts w:eastAsia="Times New Roman" w:cstheme="minorHAnsi"/>
                <w:bCs/>
                <w:color w:val="000000" w:themeColor="text1"/>
                <w:kern w:val="36"/>
                <w:lang w:eastAsia="en-GB"/>
              </w:rPr>
            </w:pPr>
            <w:hyperlink r:id="rId7" w:history="1">
              <w:r w:rsidRPr="00006BB3">
                <w:rPr>
                  <w:rStyle w:val="Hyperlink"/>
                  <w:rFonts w:eastAsia="Times New Roman" w:cstheme="minorHAnsi"/>
                  <w:bCs/>
                  <w:kern w:val="36"/>
                  <w:lang w:eastAsia="en-GB"/>
                </w:rPr>
                <w:t>afernandez@southribble.gov.uk</w:t>
              </w:r>
            </w:hyperlink>
          </w:p>
          <w:p w14:paraId="7400AC12" w14:textId="5B0F750F" w:rsidR="00590D8E" w:rsidRPr="00D1305C" w:rsidRDefault="00590D8E" w:rsidP="00D1305C">
            <w:pPr>
              <w:rPr>
                <w:rFonts w:eastAsia="Times New Roman" w:cstheme="minorHAnsi"/>
                <w:bCs/>
                <w:color w:val="000000" w:themeColor="text1"/>
                <w:kern w:val="36"/>
                <w:lang w:eastAsia="en-GB"/>
              </w:rPr>
            </w:pPr>
            <w:bookmarkStart w:id="0" w:name="_GoBack"/>
            <w:bookmarkEnd w:id="0"/>
          </w:p>
        </w:tc>
        <w:tc>
          <w:tcPr>
            <w:tcW w:w="1560" w:type="dxa"/>
            <w:tcBorders>
              <w:bottom w:val="single" w:sz="4" w:space="0" w:color="auto"/>
            </w:tcBorders>
            <w:shd w:val="clear" w:color="auto" w:fill="auto"/>
          </w:tcPr>
          <w:p w14:paraId="58D62899" w14:textId="6934BD3A" w:rsidR="00D1305C" w:rsidRPr="00D1305C" w:rsidRDefault="00D1305C" w:rsidP="00D1305C">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01772 62</w:t>
            </w:r>
            <w:r w:rsidR="00DC5F9A">
              <w:rPr>
                <w:rFonts w:eastAsia="Times New Roman" w:cstheme="minorHAnsi"/>
                <w:bCs/>
                <w:color w:val="000000" w:themeColor="text1"/>
                <w:kern w:val="36"/>
                <w:lang w:eastAsia="en-GB"/>
              </w:rPr>
              <w:t>5282</w:t>
            </w:r>
          </w:p>
        </w:tc>
        <w:tc>
          <w:tcPr>
            <w:tcW w:w="1269" w:type="dxa"/>
            <w:shd w:val="clear" w:color="auto" w:fill="auto"/>
          </w:tcPr>
          <w:p w14:paraId="2AE04B60" w14:textId="68E5327E" w:rsidR="00D1305C" w:rsidRPr="00D1305C" w:rsidRDefault="00E860FF" w:rsidP="00D1305C">
            <w:pPr>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28.1.2021</w:t>
            </w:r>
          </w:p>
        </w:tc>
      </w:tr>
    </w:tbl>
    <w:p w14:paraId="354F4E93" w14:textId="77777777" w:rsidR="00D1305C" w:rsidRPr="00D1305C" w:rsidRDefault="00D1305C" w:rsidP="00D1305C">
      <w:pPr>
        <w:rPr>
          <w:rFonts w:eastAsia="Times New Roman" w:cstheme="minorHAnsi"/>
          <w:bCs/>
          <w:color w:val="000000" w:themeColor="text1"/>
          <w:kern w:val="36"/>
          <w:lang w:eastAsia="en-GB"/>
        </w:rPr>
      </w:pPr>
    </w:p>
    <w:sectPr w:rsidR="00D1305C" w:rsidRPr="00D1305C" w:rsidSect="00D130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DBD7" w14:textId="77777777" w:rsidR="004B2E18" w:rsidRDefault="004B2E18" w:rsidP="003E3AB0">
      <w:pPr>
        <w:spacing w:after="0" w:line="240" w:lineRule="auto"/>
      </w:pPr>
      <w:r>
        <w:separator/>
      </w:r>
    </w:p>
  </w:endnote>
  <w:endnote w:type="continuationSeparator" w:id="0">
    <w:p w14:paraId="4E581CD0" w14:textId="77777777" w:rsidR="004B2E18" w:rsidRDefault="004B2E18" w:rsidP="003E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49DE" w14:textId="3F01F56C" w:rsidR="003E3AB0" w:rsidRDefault="0041722B">
    <w:pPr>
      <w:pStyle w:val="Footer"/>
    </w:pPr>
    <w:r>
      <w:rPr>
        <w:noProof/>
        <w:lang w:eastAsia="en-GB"/>
      </w:rPr>
      <w:drawing>
        <wp:anchor distT="0" distB="0" distL="114300" distR="114300" simplePos="0" relativeHeight="251658240" behindDoc="1" locked="1" layoutInCell="1" allowOverlap="0" wp14:anchorId="30F6B8D3" wp14:editId="00D938BC">
          <wp:simplePos x="0" y="0"/>
          <wp:positionH relativeFrom="page">
            <wp:posOffset>5727065</wp:posOffset>
          </wp:positionH>
          <wp:positionV relativeFrom="page">
            <wp:posOffset>236220</wp:posOffset>
          </wp:positionV>
          <wp:extent cx="1496060" cy="661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BC logo CMYK 2020.jpg"/>
                  <pic:cNvPicPr/>
                </pic:nvPicPr>
                <pic:blipFill>
                  <a:blip r:embed="rId1">
                    <a:extLst>
                      <a:ext uri="{28A0092B-C50C-407E-A947-70E740481C1C}">
                        <a14:useLocalDpi xmlns:a14="http://schemas.microsoft.com/office/drawing/2010/main" val="0"/>
                      </a:ext>
                    </a:extLst>
                  </a:blip>
                  <a:stretch>
                    <a:fillRect/>
                  </a:stretch>
                </pic:blipFill>
                <pic:spPr>
                  <a:xfrm>
                    <a:off x="0" y="0"/>
                    <a:ext cx="1496060" cy="6616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72D8" w14:textId="77777777" w:rsidR="004B2E18" w:rsidRDefault="004B2E18" w:rsidP="003E3AB0">
      <w:pPr>
        <w:spacing w:after="0" w:line="240" w:lineRule="auto"/>
      </w:pPr>
      <w:r>
        <w:separator/>
      </w:r>
    </w:p>
  </w:footnote>
  <w:footnote w:type="continuationSeparator" w:id="0">
    <w:p w14:paraId="137A4318" w14:textId="77777777" w:rsidR="004B2E18" w:rsidRDefault="004B2E18" w:rsidP="003E3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 w15:restartNumberingAfterBreak="0">
    <w:nsid w:val="32B8718D"/>
    <w:multiLevelType w:val="hybridMultilevel"/>
    <w:tmpl w:val="475E3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0324D4"/>
    <w:multiLevelType w:val="hybridMultilevel"/>
    <w:tmpl w:val="0CE2B5E6"/>
    <w:lvl w:ilvl="0" w:tplc="B88E969A">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EC42E2"/>
    <w:multiLevelType w:val="hybridMultilevel"/>
    <w:tmpl w:val="37ECB20A"/>
    <w:lvl w:ilvl="0" w:tplc="FB6E5A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D2CDE"/>
    <w:multiLevelType w:val="hybridMultilevel"/>
    <w:tmpl w:val="5B6827D0"/>
    <w:lvl w:ilvl="0" w:tplc="A9442948">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F00E5"/>
    <w:multiLevelType w:val="hybridMultilevel"/>
    <w:tmpl w:val="EEB090E2"/>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524EC"/>
    <w:multiLevelType w:val="hybridMultilevel"/>
    <w:tmpl w:val="C83AE318"/>
    <w:lvl w:ilvl="0" w:tplc="BAF6158C">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981066"/>
    <w:multiLevelType w:val="hybridMultilevel"/>
    <w:tmpl w:val="29A03522"/>
    <w:lvl w:ilvl="0" w:tplc="C5EC7534">
      <w:start w:val="1"/>
      <w:numFmt w:val="bullet"/>
      <w:lvlText w:val=""/>
      <w:lvlJc w:val="left"/>
      <w:pPr>
        <w:ind w:left="720" w:hanging="360"/>
      </w:pPr>
      <w:rPr>
        <w:rFonts w:ascii="Symbol" w:hAnsi="Symbol" w:hint="default"/>
        <w:color w:val="7FC4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872A1"/>
    <w:multiLevelType w:val="hybridMultilevel"/>
    <w:tmpl w:val="700E460A"/>
    <w:lvl w:ilvl="0" w:tplc="50542DCA">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3"/>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25180"/>
    <w:rsid w:val="0009071E"/>
    <w:rsid w:val="000A672E"/>
    <w:rsid w:val="000C0D5B"/>
    <w:rsid w:val="000F75CB"/>
    <w:rsid w:val="00103D29"/>
    <w:rsid w:val="00126587"/>
    <w:rsid w:val="001516D9"/>
    <w:rsid w:val="00161C92"/>
    <w:rsid w:val="001739D7"/>
    <w:rsid w:val="001913C6"/>
    <w:rsid w:val="001A6ADB"/>
    <w:rsid w:val="00210AEC"/>
    <w:rsid w:val="0025620C"/>
    <w:rsid w:val="00282A51"/>
    <w:rsid w:val="00283C25"/>
    <w:rsid w:val="002A5BA0"/>
    <w:rsid w:val="0033261B"/>
    <w:rsid w:val="00380522"/>
    <w:rsid w:val="003E3AB0"/>
    <w:rsid w:val="0041722B"/>
    <w:rsid w:val="00457821"/>
    <w:rsid w:val="00483CC4"/>
    <w:rsid w:val="004B2E18"/>
    <w:rsid w:val="00510168"/>
    <w:rsid w:val="0056437A"/>
    <w:rsid w:val="00590D8E"/>
    <w:rsid w:val="005C5465"/>
    <w:rsid w:val="005D6539"/>
    <w:rsid w:val="005E5C04"/>
    <w:rsid w:val="00641609"/>
    <w:rsid w:val="006A412F"/>
    <w:rsid w:val="006A7267"/>
    <w:rsid w:val="00706128"/>
    <w:rsid w:val="00766463"/>
    <w:rsid w:val="00774BC4"/>
    <w:rsid w:val="00785A10"/>
    <w:rsid w:val="007E4749"/>
    <w:rsid w:val="0085583E"/>
    <w:rsid w:val="0088408E"/>
    <w:rsid w:val="008A4C2F"/>
    <w:rsid w:val="008F726D"/>
    <w:rsid w:val="009157BD"/>
    <w:rsid w:val="00946FBE"/>
    <w:rsid w:val="00974AB3"/>
    <w:rsid w:val="00995F9F"/>
    <w:rsid w:val="009963B8"/>
    <w:rsid w:val="009D625C"/>
    <w:rsid w:val="00A0164F"/>
    <w:rsid w:val="00A356DB"/>
    <w:rsid w:val="00A95452"/>
    <w:rsid w:val="00AE5D10"/>
    <w:rsid w:val="00BC25D4"/>
    <w:rsid w:val="00C3676B"/>
    <w:rsid w:val="00C821D5"/>
    <w:rsid w:val="00C8333F"/>
    <w:rsid w:val="00CA60D8"/>
    <w:rsid w:val="00CF4480"/>
    <w:rsid w:val="00D1305C"/>
    <w:rsid w:val="00D92D6D"/>
    <w:rsid w:val="00DC037B"/>
    <w:rsid w:val="00DC5F9A"/>
    <w:rsid w:val="00DF7476"/>
    <w:rsid w:val="00E01957"/>
    <w:rsid w:val="00E675E6"/>
    <w:rsid w:val="00E860FF"/>
    <w:rsid w:val="00EC0007"/>
    <w:rsid w:val="00F60644"/>
    <w:rsid w:val="00F929C3"/>
    <w:rsid w:val="00FB2F2E"/>
    <w:rsid w:val="00FE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5C1C4"/>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CC4"/>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30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05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character" w:customStyle="1" w:styleId="Heading3Char">
    <w:name w:val="Heading 3 Char"/>
    <w:basedOn w:val="DefaultParagraphFont"/>
    <w:link w:val="Heading3"/>
    <w:uiPriority w:val="9"/>
    <w:rsid w:val="00D1305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1305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821D5"/>
    <w:rPr>
      <w:sz w:val="16"/>
      <w:szCs w:val="16"/>
    </w:rPr>
  </w:style>
  <w:style w:type="paragraph" w:styleId="CommentText">
    <w:name w:val="annotation text"/>
    <w:basedOn w:val="Normal"/>
    <w:link w:val="CommentTextChar"/>
    <w:uiPriority w:val="99"/>
    <w:semiHidden/>
    <w:unhideWhenUsed/>
    <w:rsid w:val="00C821D5"/>
    <w:pPr>
      <w:spacing w:line="240" w:lineRule="auto"/>
    </w:pPr>
    <w:rPr>
      <w:sz w:val="20"/>
      <w:szCs w:val="20"/>
    </w:rPr>
  </w:style>
  <w:style w:type="character" w:customStyle="1" w:styleId="CommentTextChar">
    <w:name w:val="Comment Text Char"/>
    <w:basedOn w:val="DefaultParagraphFont"/>
    <w:link w:val="CommentText"/>
    <w:uiPriority w:val="99"/>
    <w:semiHidden/>
    <w:rsid w:val="00C821D5"/>
    <w:rPr>
      <w:sz w:val="20"/>
      <w:szCs w:val="20"/>
    </w:rPr>
  </w:style>
  <w:style w:type="paragraph" w:styleId="CommentSubject">
    <w:name w:val="annotation subject"/>
    <w:basedOn w:val="CommentText"/>
    <w:next w:val="CommentText"/>
    <w:link w:val="CommentSubjectChar"/>
    <w:uiPriority w:val="99"/>
    <w:semiHidden/>
    <w:unhideWhenUsed/>
    <w:rsid w:val="00C821D5"/>
    <w:rPr>
      <w:b/>
      <w:bCs/>
    </w:rPr>
  </w:style>
  <w:style w:type="character" w:customStyle="1" w:styleId="CommentSubjectChar">
    <w:name w:val="Comment Subject Char"/>
    <w:basedOn w:val="CommentTextChar"/>
    <w:link w:val="CommentSubject"/>
    <w:uiPriority w:val="99"/>
    <w:semiHidden/>
    <w:rsid w:val="00C821D5"/>
    <w:rPr>
      <w:b/>
      <w:bCs/>
      <w:sz w:val="20"/>
      <w:szCs w:val="20"/>
    </w:rPr>
  </w:style>
  <w:style w:type="character" w:styleId="Hyperlink">
    <w:name w:val="Hyperlink"/>
    <w:basedOn w:val="DefaultParagraphFont"/>
    <w:uiPriority w:val="99"/>
    <w:unhideWhenUsed/>
    <w:rsid w:val="00590D8E"/>
    <w:rPr>
      <w:color w:val="0000FF" w:themeColor="hyperlink"/>
      <w:u w:val="single"/>
    </w:rPr>
  </w:style>
  <w:style w:type="character" w:styleId="UnresolvedMention">
    <w:name w:val="Unresolved Mention"/>
    <w:basedOn w:val="DefaultParagraphFont"/>
    <w:uiPriority w:val="99"/>
    <w:rsid w:val="00590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34650">
      <w:bodyDiv w:val="1"/>
      <w:marLeft w:val="0"/>
      <w:marRight w:val="0"/>
      <w:marTop w:val="0"/>
      <w:marBottom w:val="0"/>
      <w:divBdr>
        <w:top w:val="none" w:sz="0" w:space="0" w:color="auto"/>
        <w:left w:val="none" w:sz="0" w:space="0" w:color="auto"/>
        <w:bottom w:val="none" w:sz="0" w:space="0" w:color="auto"/>
        <w:right w:val="none" w:sz="0" w:space="0" w:color="auto"/>
      </w:divBdr>
      <w:divsChild>
        <w:div w:id="839394494">
          <w:marLeft w:val="0"/>
          <w:marRight w:val="0"/>
          <w:marTop w:val="0"/>
          <w:marBottom w:val="0"/>
          <w:divBdr>
            <w:top w:val="none" w:sz="0" w:space="0" w:color="auto"/>
            <w:left w:val="none" w:sz="0" w:space="0" w:color="auto"/>
            <w:bottom w:val="none" w:sz="0" w:space="0" w:color="auto"/>
            <w:right w:val="none" w:sz="0" w:space="0" w:color="auto"/>
          </w:divBdr>
          <w:divsChild>
            <w:div w:id="1152260583">
              <w:marLeft w:val="0"/>
              <w:marRight w:val="0"/>
              <w:marTop w:val="0"/>
              <w:marBottom w:val="0"/>
              <w:divBdr>
                <w:top w:val="none" w:sz="0" w:space="0" w:color="auto"/>
                <w:left w:val="none" w:sz="0" w:space="0" w:color="auto"/>
                <w:bottom w:val="none" w:sz="0" w:space="0" w:color="auto"/>
                <w:right w:val="none" w:sz="0" w:space="0" w:color="auto"/>
              </w:divBdr>
              <w:divsChild>
                <w:div w:id="715662464">
                  <w:marLeft w:val="0"/>
                  <w:marRight w:val="0"/>
                  <w:marTop w:val="0"/>
                  <w:marBottom w:val="0"/>
                  <w:divBdr>
                    <w:top w:val="none" w:sz="0" w:space="0" w:color="auto"/>
                    <w:left w:val="none" w:sz="0" w:space="0" w:color="auto"/>
                    <w:bottom w:val="none" w:sz="0" w:space="0" w:color="auto"/>
                    <w:right w:val="none" w:sz="0" w:space="0" w:color="auto"/>
                  </w:divBdr>
                  <w:divsChild>
                    <w:div w:id="9586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fernandez@southribb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Gornall, Clare</cp:lastModifiedBy>
  <cp:revision>5</cp:revision>
  <cp:lastPrinted>2014-03-21T13:56:00Z</cp:lastPrinted>
  <dcterms:created xsi:type="dcterms:W3CDTF">2021-02-01T15:44:00Z</dcterms:created>
  <dcterms:modified xsi:type="dcterms:W3CDTF">2021-02-01T16:10:00Z</dcterms:modified>
</cp:coreProperties>
</file>